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comments.xml" ContentType="application/vnd.openxmlformats-officedocument.wordprocessingml.comments+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rPr>
      </w:pPr>
      <w:r>
        <w:drawing>
          <wp:anchor behindDoc="0" distT="0" distB="0" distL="114300" distR="114300" simplePos="0" locked="0" layoutInCell="0" allowOverlap="1" relativeHeight="2">
            <wp:simplePos x="0" y="0"/>
            <wp:positionH relativeFrom="page">
              <wp:posOffset>866775</wp:posOffset>
            </wp:positionH>
            <wp:positionV relativeFrom="page">
              <wp:posOffset>952500</wp:posOffset>
            </wp:positionV>
            <wp:extent cx="499110" cy="478155"/>
            <wp:effectExtent l="0" t="0" r="0" b="0"/>
            <wp:wrapSquare wrapText="bothSides"/>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499110" cy="478155"/>
                    </a:xfrm>
                    <a:prstGeom prst="rect">
                      <a:avLst/>
                    </a:prstGeom>
                    <a:noFill/>
                  </pic:spPr>
                </pic:pic>
              </a:graphicData>
            </a:graphic>
          </wp:anchor>
        </w:drawing>
      </w:r>
      <w:r>
        <w:rPr>
          <w:rFonts w:ascii="Arial" w:hAnsi="Arial"/>
          <w:b/>
          <w:bCs/>
          <w:lang w:val="fr-FR"/>
        </w:rPr>
        <w:t>Dossier en vue de la qualification d’intérêt général</w:t>
      </w:r>
    </w:p>
    <w:p>
      <w:pPr>
        <w:pStyle w:val="Header"/>
        <w:jc w:val="center"/>
        <w:rPr>
          <w:rFonts w:ascii="Arial" w:hAnsi="Arial"/>
          <w:b/>
          <w:bCs/>
          <w:lang w:val="fr-FR"/>
        </w:rPr>
      </w:pPr>
      <w:r>
        <w:rPr>
          <w:rFonts w:ascii="Arial" w:hAnsi="Arial"/>
          <w:b/>
          <w:bCs/>
          <w:lang w:val="fr-FR"/>
        </w:rPr>
      </w:r>
    </w:p>
    <w:p>
      <w:pPr>
        <w:pStyle w:val="Header"/>
        <w:jc w:val="center"/>
        <w:rPr>
          <w:rFonts w:ascii="Arial" w:hAnsi="Arial"/>
          <w:b/>
          <w:bCs/>
          <w:lang w:val="fr-FR"/>
        </w:rPr>
      </w:pPr>
      <w:r>
        <w:rPr>
          <w:rFonts w:ascii="Arial" w:hAnsi="Arial"/>
          <w:b/>
          <w:bCs/>
          <w:lang w:val="fr-FR"/>
        </w:rPr>
      </w:r>
    </w:p>
    <w:p>
      <w:pPr>
        <w:pStyle w:val="ListParagraph"/>
        <w:ind w:hanging="360" w:left="720"/>
        <w:jc w:val="both"/>
        <w:rPr>
          <w:rFonts w:ascii="Arial" w:hAnsi="Arial"/>
        </w:rPr>
      </w:pPr>
      <w:r>
        <w:rPr>
          <w:rFonts w:ascii="Arial" w:hAnsi="Arial"/>
          <w:i/>
          <w:iCs/>
          <w:color w:val="002060"/>
          <w:sz w:val="20"/>
          <w:szCs w:val="20"/>
          <w:lang w:val="fr-FR"/>
        </w:rPr>
        <w:t xml:space="preserve">L’objectif : </w:t>
      </w:r>
      <w:r>
        <w:rPr>
          <w:rFonts w:ascii="Arial" w:hAnsi="Arial"/>
          <w:i/>
          <w:iCs/>
          <w:color w:val="002060"/>
          <w:sz w:val="20"/>
          <w:szCs w:val="20"/>
          <w:lang w:val="fr-FR" w:eastAsia="fr-FR"/>
        </w:rPr>
        <w:t>s’assurer qu’il s’agit d’une statistique d’intérêt général, accessible aisément aux utilisateurs et accompagnée d’une documentation claire.</w:t>
      </w:r>
    </w:p>
    <w:p>
      <w:pPr>
        <w:pStyle w:val="Header"/>
        <w:jc w:val="center"/>
        <w:rPr>
          <w:rFonts w:ascii="Arial" w:hAnsi="Arial"/>
          <w:sz w:val="20"/>
          <w:szCs w:val="20"/>
          <w:lang w:val="fr-FR"/>
        </w:rPr>
      </w:pPr>
      <w:r>
        <w:rPr>
          <w:rFonts w:ascii="Arial" w:hAnsi="Arial"/>
          <w:sz w:val="20"/>
          <w:szCs w:val="20"/>
          <w:lang w:val="fr-FR"/>
        </w:rPr>
      </w:r>
    </w:p>
    <w:p>
      <w:pPr>
        <w:pStyle w:val="Header"/>
        <w:tabs>
          <w:tab w:val="clear" w:pos="4819"/>
          <w:tab w:val="clear" w:pos="9638"/>
        </w:tabs>
        <w:jc w:val="center"/>
        <w:rPr>
          <w:rFonts w:ascii="Arial" w:hAnsi="Arial"/>
        </w:rPr>
      </w:pPr>
      <w:r>
        <w:rPr>
          <w:rFonts w:ascii="Arial" w:hAnsi="Arial"/>
          <w:i/>
          <w:iCs/>
          <w:sz w:val="20"/>
          <w:szCs w:val="20"/>
          <w:lang w:val="fr-FR"/>
        </w:rPr>
        <w:t>(Préambule : en cas d’avis favorable de l’ASP, cette documentation a vocation à être diffusée sur son site)</w:t>
      </w:r>
    </w:p>
    <w:p>
      <w:pPr>
        <w:pStyle w:val="NormalWeb"/>
        <w:spacing w:lineRule="auto" w:line="240" w:before="0" w:after="0"/>
        <w:jc w:val="both"/>
        <w:rPr>
          <w:rFonts w:ascii="Arial" w:hAnsi="Arial"/>
          <w:b/>
          <w:lang w:val="fr-FR"/>
        </w:rPr>
      </w:pPr>
      <w:r>
        <w:rPr>
          <w:rFonts w:ascii="Arial" w:hAnsi="Arial"/>
          <w:b/>
          <w:lang w:val="fr-FR"/>
        </w:rPr>
      </w:r>
    </w:p>
    <w:tbl>
      <w:tblPr>
        <w:tblW w:w="9645" w:type="dxa"/>
        <w:jc w:val="left"/>
        <w:tblInd w:w="0" w:type="dxa"/>
        <w:tblLayout w:type="fixed"/>
        <w:tblCellMar>
          <w:top w:w="28" w:type="dxa"/>
          <w:left w:w="28" w:type="dxa"/>
          <w:bottom w:w="28" w:type="dxa"/>
          <w:right w:w="28" w:type="dxa"/>
        </w:tblCellMar>
        <w:tblLook w:firstRow="1" w:noVBand="1" w:lastRow="0" w:firstColumn="1" w:lastColumn="0" w:noHBand="0" w:val="04a0"/>
      </w:tblPr>
      <w:tblGrid>
        <w:gridCol w:w="9645"/>
      </w:tblGrid>
      <w:tr>
        <w:trPr/>
        <w:tc>
          <w:tcPr>
            <w:tcW w:w="9645" w:type="dxa"/>
            <w:tcBorders>
              <w:top w:val="single" w:sz="2" w:space="0" w:color="000000"/>
              <w:left w:val="single" w:sz="2" w:space="0" w:color="000000"/>
              <w:bottom w:val="single" w:sz="2" w:space="0" w:color="000000"/>
              <w:right w:val="single" w:sz="2" w:space="0" w:color="000000"/>
            </w:tcBorders>
            <w:shd w:color="auto" w:fill="E6E6FF" w:val="clear"/>
          </w:tcPr>
          <w:p>
            <w:pPr>
              <w:pStyle w:val="Contenudetableau"/>
              <w:widowControl w:val="false"/>
              <w:rPr>
                <w:rFonts w:ascii="Arial" w:hAnsi="Arial"/>
                <w:sz w:val="20"/>
                <w:szCs w:val="20"/>
                <w:lang w:val="fr-FR"/>
              </w:rPr>
            </w:pPr>
            <w:r>
              <w:rPr>
                <w:rFonts w:ascii="Arial" w:hAnsi="Arial"/>
                <w:sz w:val="20"/>
                <w:szCs w:val="20"/>
                <w:lang w:val="fr-FR"/>
              </w:rPr>
            </w:r>
          </w:p>
          <w:p>
            <w:pPr>
              <w:pStyle w:val="Contenudetableau"/>
              <w:widowControl w:val="false"/>
              <w:jc w:val="center"/>
              <w:rPr>
                <w:rFonts w:ascii="Arial" w:hAnsi="Arial"/>
              </w:rPr>
            </w:pPr>
            <w:r>
              <w:rPr>
                <w:rFonts w:ascii="Arial" w:hAnsi="Arial"/>
                <w:b/>
                <w:bCs/>
                <w:lang w:val="fr-FR"/>
              </w:rPr>
              <w:t>Fiche d’identité de l’organisme</w:t>
            </w:r>
          </w:p>
          <w:p>
            <w:pPr>
              <w:pStyle w:val="Standard"/>
              <w:widowControl w:val="false"/>
              <w:jc w:val="center"/>
              <w:rPr>
                <w:rFonts w:ascii="Arial" w:hAnsi="Arial"/>
              </w:rPr>
            </w:pPr>
            <w:r>
              <w:rPr>
                <w:rFonts w:ascii="Arial" w:hAnsi="Arial"/>
                <w:i/>
                <w:iCs/>
                <w:color w:val="002060"/>
                <w:sz w:val="20"/>
                <w:szCs w:val="20"/>
                <w:lang w:val="fr-FR" w:eastAsia="fr-FR"/>
              </w:rPr>
              <w:t>La fiche d’identité se rapporte à l’ensemble de l’offre statistique de l’organisme ; la fiche de documentation statistique se rapporte exclusivement à la série statistique candidate à la DSP.  Une fiche documentation par série est souhaitée.</w:t>
            </w:r>
          </w:p>
          <w:p>
            <w:pPr>
              <w:pStyle w:val="Contenudetableau"/>
              <w:widowControl w:val="false"/>
              <w:rPr>
                <w:rFonts w:ascii="Arial" w:hAnsi="Arial"/>
                <w:sz w:val="20"/>
                <w:szCs w:val="20"/>
                <w:lang w:val="fr-FR"/>
              </w:rPr>
            </w:pPr>
            <w:r>
              <w:rPr>
                <w:rFonts w:ascii="Arial" w:hAnsi="Arial"/>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
                <w:bCs/>
                <w:sz w:val="20"/>
                <w:szCs w:val="20"/>
                <w:lang w:val="fr-FR"/>
              </w:rPr>
              <w:t>Nom de l’organisme</w:t>
            </w:r>
          </w:p>
          <w:p>
            <w:pPr>
              <w:pStyle w:val="Standard"/>
              <w:widowControl w:val="false"/>
              <w:rPr>
                <w:rFonts w:ascii="Arial" w:hAnsi="Arial"/>
              </w:rPr>
            </w:pPr>
            <w:r>
              <w:rPr>
                <w:rFonts w:ascii="Arial" w:hAnsi="Arial"/>
                <w:bCs/>
                <w:i/>
                <w:iCs/>
                <w:sz w:val="19"/>
                <w:szCs w:val="20"/>
                <w:lang w:val="fr-FR"/>
              </w:rPr>
              <w:t>Le mentionner en toutes lettres et indiquer le sigle</w:t>
            </w:r>
          </w:p>
          <w:p>
            <w:pPr>
              <w:pStyle w:val="Standard"/>
              <w:widowControl w:val="false"/>
              <w:rPr>
                <w:rFonts w:ascii="Arial" w:hAnsi="Arial"/>
                <w:i/>
                <w:i/>
                <w:iCs/>
                <w:sz w:val="19"/>
                <w:lang w:val="fr-FR"/>
              </w:rPr>
            </w:pPr>
            <w:r>
              <w:rPr>
                <w:rFonts w:ascii="Arial" w:hAnsi="Arial"/>
                <w:i/>
                <w:iCs/>
                <w:sz w:val="19"/>
                <w:lang w:val="fr-FR"/>
              </w:rPr>
            </w:r>
          </w:p>
          <w:p>
            <w:pPr>
              <w:pStyle w:val="Standard"/>
              <w:widowControl w:val="false"/>
              <w:rPr>
                <w:rFonts w:ascii="Arial" w:hAnsi="Arial"/>
                <w:bCs/>
                <w:sz w:val="20"/>
                <w:szCs w:val="20"/>
                <w:lang w:val="fr-FR"/>
              </w:rPr>
            </w:pPr>
            <w:r>
              <w:rPr>
                <w:rFonts w:ascii="Arial" w:hAnsi="Arial"/>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
                <w:bCs/>
                <w:sz w:val="20"/>
                <w:szCs w:val="20"/>
                <w:lang w:val="fr-FR"/>
              </w:rPr>
              <w:t>BANQUE DE FRANCE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widowControl w:val="false"/>
              <w:rPr>
                <w:rFonts w:ascii="Arial" w:hAnsi="Arial"/>
              </w:rPr>
            </w:pPr>
            <w:r>
              <w:rPr>
                <w:rFonts w:ascii="Arial" w:hAnsi="Arial"/>
                <w:b/>
                <w:bCs/>
                <w:sz w:val="20"/>
                <w:szCs w:val="20"/>
                <w:lang w:val="fr-FR"/>
              </w:rPr>
              <w:t>Statut de l’organisme</w:t>
            </w:r>
          </w:p>
          <w:p>
            <w:pPr>
              <w:pStyle w:val="Contenudetableau"/>
              <w:widowControl w:val="false"/>
              <w:rPr>
                <w:rFonts w:ascii="Arial" w:hAnsi="Arial"/>
              </w:rPr>
            </w:pPr>
            <w:r>
              <w:rPr>
                <w:rFonts w:ascii="Arial" w:hAnsi="Arial"/>
                <w:i/>
                <w:iCs/>
                <w:sz w:val="19"/>
                <w:lang w:val="fr-FR"/>
              </w:rPr>
              <w:t>Le statut renvoie aux modalités suivantes :</w:t>
            </w:r>
          </w:p>
          <w:p>
            <w:pPr>
              <w:pStyle w:val="Standard"/>
              <w:widowControl w:val="false"/>
              <w:rPr>
                <w:rFonts w:ascii="Arial" w:hAnsi="Arial"/>
              </w:rPr>
            </w:pPr>
            <w:r>
              <w:rPr>
                <w:rFonts w:ascii="Arial" w:hAnsi="Arial"/>
                <w:b/>
                <w:i/>
                <w:iCs/>
                <w:sz w:val="19"/>
                <w:lang w:val="fr-FR"/>
              </w:rPr>
              <w:t xml:space="preserve">- </w:t>
            </w:r>
            <w:r>
              <w:rPr>
                <w:rFonts w:ascii="Arial" w:hAnsi="Arial"/>
                <w:i/>
                <w:iCs/>
                <w:sz w:val="19"/>
                <w:lang w:val="fr-FR"/>
              </w:rPr>
              <w:t>Administration / organisme public</w:t>
            </w:r>
          </w:p>
          <w:p>
            <w:pPr>
              <w:pStyle w:val="Standard"/>
              <w:widowControl w:val="false"/>
              <w:rPr>
                <w:rFonts w:ascii="Arial" w:hAnsi="Arial"/>
              </w:rPr>
            </w:pPr>
            <w:r>
              <w:rPr>
                <w:rFonts w:ascii="Arial" w:hAnsi="Arial"/>
                <w:i/>
                <w:iCs/>
                <w:sz w:val="19"/>
                <w:lang w:val="fr-FR"/>
              </w:rPr>
              <w:t>- Organisme privé chargé d’une mission de service public (dont associations)</w:t>
            </w:r>
          </w:p>
          <w:p>
            <w:pPr>
              <w:pStyle w:val="Standard"/>
              <w:widowControl w:val="false"/>
              <w:rPr>
                <w:rFonts w:ascii="Arial" w:hAnsi="Arial"/>
              </w:rPr>
            </w:pPr>
            <w:r>
              <w:rPr>
                <w:rFonts w:ascii="Arial" w:hAnsi="Arial"/>
                <w:i/>
                <w:iCs/>
                <w:sz w:val="19"/>
                <w:lang w:val="fr-FR"/>
              </w:rPr>
              <w:t>- Autre, préciser.</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La Banque de France est une institution indépendante de l’État faisant partie intégrante du Système européen de banques centrales.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widowControl w:val="false"/>
              <w:rPr>
                <w:rFonts w:ascii="Arial" w:hAnsi="Arial"/>
              </w:rPr>
            </w:pPr>
            <w:r>
              <w:rPr>
                <w:rFonts w:ascii="Arial" w:hAnsi="Arial"/>
                <w:b/>
                <w:bCs/>
                <w:sz w:val="20"/>
                <w:szCs w:val="20"/>
                <w:lang w:val="fr-FR"/>
              </w:rPr>
              <w:t>Missions de l’organisme</w:t>
            </w:r>
          </w:p>
          <w:p>
            <w:pPr>
              <w:pStyle w:val="Contenudetableau"/>
              <w:widowControl w:val="false"/>
              <w:rPr>
                <w:rFonts w:ascii="Arial" w:hAnsi="Arial"/>
              </w:rPr>
            </w:pPr>
            <w:r>
              <w:rPr>
                <w:rFonts w:ascii="Arial" w:hAnsi="Arial"/>
                <w:i/>
                <w:iCs/>
                <w:sz w:val="19"/>
                <w:lang w:val="fr-FR"/>
              </w:rPr>
              <w:t>Les décrire succinctement ou renvoyer à un lien internet.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En tant que membre de l’Eurosystème, la Banque de France assure trois missions essentielles relatives à la stratégie monétaire, la stabilité financière, et les services à l’économie et à la société.</w:t>
            </w:r>
          </w:p>
          <w:p>
            <w:pPr>
              <w:pStyle w:val="Contenudetableau"/>
              <w:widowControl w:val="false"/>
              <w:jc w:val="both"/>
              <w:rPr/>
            </w:pPr>
            <w:hyperlink r:id="rId3">
              <w:r>
                <w:rPr>
                  <w:rStyle w:val="Hyperlink"/>
                  <w:rFonts w:ascii="Arial" w:hAnsi="Arial"/>
                  <w:sz w:val="22"/>
                  <w:lang w:val="fr-FR"/>
                </w:rPr>
                <w:t>Une institution indépendante et de confiance (banque-france.fr)</w:t>
              </w:r>
            </w:hyperlink>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La Banque de France assure également des missions de service public et d’intérêt général au profit des acteurs publics ou privés.</w:t>
            </w:r>
          </w:p>
          <w:p>
            <w:pPr>
              <w:pStyle w:val="Contenudetableau"/>
              <w:widowControl w:val="false"/>
              <w:jc w:val="both"/>
              <w:rPr/>
            </w:pPr>
            <w:hyperlink r:id="rId4">
              <w:r>
                <w:rPr>
                  <w:rStyle w:val="Hyperlink"/>
                  <w:rFonts w:ascii="Arial" w:hAnsi="Arial"/>
                  <w:sz w:val="22"/>
                  <w:lang w:val="fr-FR"/>
                </w:rPr>
                <w:t>Un rôle et des missions d’utilité publique (banque-france.fr)</w:t>
              </w:r>
            </w:hyperlink>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widowControl w:val="false"/>
              <w:rPr>
                <w:rFonts w:ascii="Arial" w:hAnsi="Arial"/>
              </w:rPr>
            </w:pPr>
            <w:r>
              <w:rPr>
                <w:rFonts w:ascii="Arial" w:hAnsi="Arial"/>
                <w:b/>
                <w:bCs/>
                <w:sz w:val="20"/>
                <w:szCs w:val="20"/>
                <w:lang w:val="fr-FR"/>
              </w:rPr>
              <w:t>Service responsable des statistiques publiques au sein de l’organisme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Direction générale des Statistiques, des Études et de l’International (DGSEI).</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widowControl w:val="false"/>
              <w:rPr>
                <w:rFonts w:ascii="Arial" w:hAnsi="Arial"/>
              </w:rPr>
            </w:pPr>
            <w:r>
              <w:rPr>
                <w:rFonts w:ascii="Arial" w:hAnsi="Arial"/>
                <w:b/>
                <w:bCs/>
                <w:sz w:val="20"/>
                <w:szCs w:val="20"/>
                <w:lang w:val="fr-FR"/>
              </w:rPr>
              <w:t>Service à contacter</w:t>
            </w:r>
          </w:p>
          <w:p>
            <w:pPr>
              <w:pStyle w:val="Contenudetableau"/>
              <w:widowControl w:val="false"/>
              <w:rPr>
                <w:rFonts w:ascii="Arial" w:hAnsi="Arial"/>
              </w:rPr>
            </w:pPr>
            <w:r>
              <w:rPr>
                <w:rFonts w:ascii="Arial" w:hAnsi="Arial"/>
                <w:i/>
                <w:iCs/>
                <w:color w:val="000000"/>
                <w:sz w:val="19"/>
                <w:lang w:val="fr-FR"/>
              </w:rPr>
              <w:t>Il s’agit du point de contact à afficher pour les utilisateurs externes.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Service de la Communication Externe</w:t>
            </w:r>
          </w:p>
          <w:p>
            <w:pPr>
              <w:pStyle w:val="Contenudetableau"/>
              <w:widowControl w:val="false"/>
              <w:rPr>
                <w:rFonts w:ascii="Arial" w:hAnsi="Arial"/>
              </w:rPr>
            </w:pPr>
            <w:r>
              <w:rPr>
                <w:rFonts w:ascii="Arial" w:hAnsi="Arial"/>
                <w:bCs/>
                <w:sz w:val="20"/>
                <w:szCs w:val="20"/>
                <w:lang w:val="fr-FR"/>
              </w:rPr>
              <w:t>Support webstat</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Mail de contact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pPr>
            <w:r>
              <w:rPr>
                <w:rFonts w:ascii="Arial" w:hAnsi="Arial"/>
                <w:bCs/>
                <w:sz w:val="20"/>
                <w:szCs w:val="20"/>
                <w:lang w:val="fr-FR"/>
              </w:rPr>
              <w:t>Espace presse :</w:t>
            </w:r>
            <w:r>
              <w:rPr>
                <w:rFonts w:ascii="Arial" w:hAnsi="Arial"/>
                <w:b/>
                <w:bCs/>
                <w:sz w:val="20"/>
                <w:szCs w:val="20"/>
                <w:lang w:val="fr-FR"/>
              </w:rPr>
              <w:t xml:space="preserve"> </w:t>
            </w:r>
            <w:hyperlink r:id="rId5">
              <w:r>
                <w:rPr>
                  <w:rStyle w:val="Hyperlink"/>
                  <w:rFonts w:ascii="Arial" w:hAnsi="Arial"/>
                  <w:bCs/>
                  <w:color w:val="0070D1"/>
                  <w:sz w:val="18"/>
                  <w:shd w:fill="FFFFFF" w:val="clear"/>
                  <w:lang w:val="fr-FR"/>
                </w:rPr>
                <w:t>presse@banque-france.fr</w:t>
              </w:r>
            </w:hyperlink>
          </w:p>
          <w:p>
            <w:pPr>
              <w:pStyle w:val="Contenudetableau"/>
              <w:widowControl w:val="false"/>
              <w:rPr/>
            </w:pPr>
            <w:r>
              <w:rPr>
                <w:rFonts w:ascii="Arial" w:hAnsi="Arial"/>
                <w:sz w:val="20"/>
                <w:szCs w:val="20"/>
                <w:lang w:val="fr-FR"/>
              </w:rPr>
              <w:t>Webstat</w:t>
            </w:r>
            <w:r>
              <w:rPr>
                <w:rFonts w:ascii="Arial" w:hAnsi="Arial"/>
                <w:bCs/>
                <w:sz w:val="20"/>
                <w:szCs w:val="20"/>
                <w:lang w:val="fr-FR"/>
              </w:rPr>
              <w:t> </w:t>
            </w:r>
            <w:r>
              <w:rPr>
                <w:rFonts w:ascii="Arial" w:hAnsi="Arial"/>
                <w:sz w:val="20"/>
                <w:szCs w:val="20"/>
                <w:lang w:val="fr-FR"/>
              </w:rPr>
              <w:t>:</w:t>
            </w:r>
            <w:r>
              <w:rPr>
                <w:rStyle w:val="InternetLink1"/>
                <w:rFonts w:ascii="Arial" w:hAnsi="Arial"/>
                <w:bCs/>
                <w:color w:val="0070D1"/>
                <w:sz w:val="18"/>
                <w:shd w:fill="FFFFFF" w:val="clear"/>
                <w:lang w:val="fr-FR"/>
              </w:rPr>
              <w:t xml:space="preserve"> 1489-contenuwebstat-ut@banque-france.fr</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Organigramme de l’organisme</w:t>
            </w:r>
          </w:p>
          <w:p>
            <w:pPr>
              <w:pStyle w:val="Contenudetableau"/>
              <w:widowControl w:val="false"/>
              <w:rPr>
                <w:rFonts w:ascii="Arial" w:hAnsi="Arial"/>
              </w:rPr>
            </w:pPr>
            <w:r>
              <w:rPr>
                <w:rFonts w:ascii="Arial" w:hAnsi="Arial"/>
                <w:i/>
                <w:iCs/>
                <w:sz w:val="19"/>
                <w:lang w:val="fr-FR"/>
              </w:rPr>
              <w:t>Indiquer le lien internet, sinon pièce à joindre</w:t>
            </w:r>
          </w:p>
          <w:p>
            <w:pPr>
              <w:pStyle w:val="Standard"/>
              <w:widowControl w:val="false"/>
              <w:rPr>
                <w:rFonts w:ascii="Arial" w:hAnsi="Arial"/>
              </w:rPr>
            </w:pPr>
            <w:r>
              <w:rPr>
                <w:rFonts w:ascii="Arial" w:hAnsi="Arial"/>
                <w:i/>
                <w:iCs/>
                <w:sz w:val="19"/>
                <w:lang w:val="fr-FR"/>
              </w:rPr>
              <w:t>Il s’agit de décrire l’insertion du service statistique au sein de l’organisme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pPr>
            <w:hyperlink r:id="rId6">
              <w:r>
                <w:rPr>
                  <w:rStyle w:val="Hyperlink"/>
                  <w:rFonts w:ascii="Arial" w:hAnsi="Arial"/>
                  <w:bCs/>
                  <w:sz w:val="20"/>
                  <w:szCs w:val="20"/>
                  <w:lang w:val="fr-FR"/>
                </w:rPr>
                <w:t>organigramme de la Banque de France</w:t>
              </w:r>
            </w:hyperlink>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iCs/>
                <w:sz w:val="19"/>
                <w:lang w:val="fr-FR"/>
              </w:rPr>
              <w:t>Détermination des orientations en matière statistique</w:t>
            </w:r>
          </w:p>
          <w:p>
            <w:pPr>
              <w:pStyle w:val="Contenudetableau"/>
              <w:widowControl w:val="false"/>
              <w:rPr>
                <w:rFonts w:ascii="Arial" w:hAnsi="Arial"/>
              </w:rPr>
            </w:pPr>
            <w:r>
              <w:rPr>
                <w:rFonts w:ascii="Arial" w:hAnsi="Arial"/>
                <w:i/>
                <w:iCs/>
                <w:sz w:val="19"/>
                <w:lang w:val="fr-FR"/>
              </w:rPr>
              <w:t>- Existe-t-il une charte encadrant la production statistique, ou un comité scientifique intervenant dans la validation ou les orientations statistiques (O/N) ?</w:t>
            </w:r>
          </w:p>
          <w:p>
            <w:pPr>
              <w:pStyle w:val="Standard"/>
              <w:widowControl w:val="false"/>
              <w:rPr>
                <w:rFonts w:ascii="Arial" w:hAnsi="Arial"/>
              </w:rPr>
            </w:pPr>
            <w:r>
              <w:rPr>
                <w:rFonts w:ascii="Arial" w:hAnsi="Arial"/>
                <w:i/>
                <w:iCs/>
                <w:sz w:val="19"/>
                <w:lang w:val="fr-FR"/>
              </w:rPr>
              <w:t>- Existe t-il une concertation régulière avec les utilisateurs pour prendre en compte leurs besoins (O/N) ?</w:t>
            </w:r>
          </w:p>
          <w:p>
            <w:pPr>
              <w:pStyle w:val="Standard"/>
              <w:widowControl w:val="false"/>
              <w:rPr>
                <w:rFonts w:ascii="Arial" w:hAnsi="Arial"/>
              </w:rPr>
            </w:pPr>
            <w:r>
              <w:rPr>
                <w:rFonts w:ascii="Arial" w:hAnsi="Arial"/>
                <w:i/>
                <w:iCs/>
                <w:sz w:val="19"/>
                <w:lang w:val="fr-FR"/>
              </w:rPr>
              <w:t>- Le programme de travail annuel est-il transmis au sein du Cnis (O/N) ?</w:t>
            </w:r>
          </w:p>
          <w:p>
            <w:pPr>
              <w:pStyle w:val="Standard"/>
              <w:widowControl w:val="false"/>
              <w:rPr>
                <w:rFonts w:ascii="Arial" w:hAnsi="Arial"/>
              </w:rPr>
            </w:pPr>
            <w:r>
              <w:rPr>
                <w:rFonts w:ascii="Arial" w:hAnsi="Arial"/>
                <w:i/>
                <w:iCs/>
                <w:sz w:val="19"/>
                <w:lang w:val="fr-FR"/>
              </w:rPr>
              <w:t>- Participez-vous aux commissions du Cnis (O/N) ?</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La production statistique de la Banque de France s’inscrit dans le cadre réglementaire de l’Union européenne et de la Banque Centrale Européenne, ainsi que de la décision du Gouverneur de la Banque de France concernant la collecte et le contrôle d’informations statistiques à des fins de politique monétaire.</w:t>
            </w:r>
          </w:p>
          <w:p>
            <w:pPr>
              <w:pStyle w:val="Contenudetableau"/>
              <w:widowControl w:val="false"/>
              <w:jc w:val="both"/>
              <w:rPr>
                <w:rFonts w:ascii="Arial" w:hAnsi="Arial"/>
              </w:rPr>
            </w:pPr>
            <w:r>
              <w:rPr>
                <w:rFonts w:ascii="Arial" w:hAnsi="Arial"/>
                <w:bCs/>
                <w:sz w:val="20"/>
                <w:szCs w:val="20"/>
                <w:lang w:val="fr-FR"/>
              </w:rPr>
              <w:t>Par ailleurs, dans le cadre de ses missions d’utilité publique, la production statistique de la Banque de France est également encadrée par le code monétaire et financier. C’est notamment le cas de la collecte sur l’épargne réglementée, qui fait l’objet d’une concertation entre la Direction Générale du Trésor, la Caisse des dépôts et consignations et la Banque de France.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La Banque de France transmet son programme de travail annuel au CNIS et participe aux commissions.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iCs/>
                <w:color w:val="000000"/>
                <w:sz w:val="20"/>
                <w:lang w:val="fr-FR"/>
              </w:rPr>
              <w:t>Relations avec le Service statistique public (SSP) : Insee et Services Statistiques ministériels (SSM)</w:t>
            </w:r>
          </w:p>
          <w:p>
            <w:pPr>
              <w:pStyle w:val="Standard"/>
              <w:widowControl w:val="false"/>
              <w:rPr>
                <w:rFonts w:ascii="Arial" w:hAnsi="Arial"/>
              </w:rPr>
            </w:pPr>
            <w:r>
              <w:rPr>
                <w:rFonts w:ascii="Arial" w:hAnsi="Arial"/>
                <w:i/>
                <w:iCs/>
                <w:color w:val="000000"/>
                <w:sz w:val="20"/>
                <w:lang w:val="fr-FR"/>
              </w:rPr>
              <w:t>Existe-t-il des collaborations et concertations avec le SSP ? Si oui, lesquelles ? Préciser le cas échéant s’il</w:t>
            </w:r>
            <w:r>
              <w:rPr>
                <w:rFonts w:ascii="Arial" w:hAnsi="Arial"/>
                <w:color w:val="000000"/>
                <w:sz w:val="20"/>
                <w:lang w:val="fr-FR"/>
              </w:rPr>
              <w:t xml:space="preserve"> </w:t>
            </w:r>
            <w:r>
              <w:rPr>
                <w:rFonts w:ascii="Arial" w:hAnsi="Arial"/>
                <w:i/>
                <w:iCs/>
                <w:color w:val="000000"/>
                <w:sz w:val="20"/>
                <w:lang w:val="fr-FR"/>
              </w:rPr>
              <w:t xml:space="preserve">existe des relations statistiques avec des organismes hors SSP ? </w:t>
            </w:r>
            <w:r>
              <w:rPr>
                <w:rFonts w:ascii="Arial" w:hAnsi="Arial"/>
                <w:i/>
                <w:iCs/>
                <w:color w:val="000000"/>
                <w:sz w:val="20"/>
                <w:szCs w:val="20"/>
                <w:lang w:val="fr-FR"/>
              </w:rPr>
              <w:t>Existe-t-il des liens avec Eurostat ?</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Normal"/>
              <w:widowControl w:val="false"/>
              <w:rPr>
                <w:rFonts w:ascii="Arial" w:hAnsi="Arial"/>
                <w:b/>
                <w:bCs/>
                <w:sz w:val="20"/>
                <w:szCs w:val="20"/>
              </w:rPr>
            </w:pPr>
            <w:r>
              <w:rPr>
                <w:rFonts w:ascii="Arial" w:hAnsi="Arial"/>
                <w:b/>
                <w:bCs/>
                <w:sz w:val="20"/>
                <w:szCs w:val="20"/>
              </w:rPr>
            </w:r>
          </w:p>
          <w:p>
            <w:pPr>
              <w:pStyle w:val="Contenudetableau"/>
              <w:widowControl w:val="false"/>
              <w:jc w:val="both"/>
              <w:rPr>
                <w:rFonts w:ascii="Arial" w:hAnsi="Arial"/>
              </w:rPr>
            </w:pPr>
            <w:r>
              <w:rPr>
                <w:rFonts w:ascii="Arial" w:hAnsi="Arial"/>
                <w:bCs/>
                <w:sz w:val="20"/>
                <w:szCs w:val="20"/>
                <w:lang w:val="fr-FR"/>
              </w:rPr>
              <w:t>La Banque de France est amenée à travailler en collaboration avec l</w:t>
            </w:r>
            <w:bookmarkStart w:id="0" w:name="_GoBack"/>
            <w:bookmarkEnd w:id="0"/>
            <w:r>
              <w:rPr>
                <w:rFonts w:ascii="Arial" w:hAnsi="Arial"/>
                <w:bCs/>
                <w:sz w:val="20"/>
                <w:szCs w:val="20"/>
                <w:lang w:val="fr-FR"/>
              </w:rPr>
              <w:t>’Insee (comptes nationaux, balance des paiements, statistiques d’entreprise…).</w:t>
            </w:r>
          </w:p>
          <w:p>
            <w:pPr>
              <w:pStyle w:val="Contenudetableau"/>
              <w:widowControl w:val="false"/>
              <w:jc w:val="both"/>
              <w:rPr>
                <w:rFonts w:ascii="Arial" w:hAnsi="Arial"/>
              </w:rPr>
            </w:pPr>
            <w:r>
              <w:rPr>
                <w:rFonts w:ascii="Arial" w:hAnsi="Arial"/>
              </w:rPr>
            </w:r>
          </w:p>
          <w:p>
            <w:pPr>
              <w:pStyle w:val="Contenudetableau"/>
              <w:widowControl w:val="false"/>
              <w:jc w:val="both"/>
              <w:rPr>
                <w:rFonts w:ascii="Arial" w:hAnsi="Arial"/>
              </w:rPr>
            </w:pPr>
            <w:r>
              <w:rPr>
                <w:rFonts w:ascii="Arial" w:hAnsi="Arial"/>
                <w:bCs/>
                <w:sz w:val="20"/>
                <w:szCs w:val="20"/>
                <w:lang w:val="fr-FR"/>
              </w:rPr>
              <w:t>Certaines enquêtes auprès des entreprises sont labellisées par le CNIS : l’enquête complémentaire sur les échanges internationaux de service (ECEIS), l’e</w:t>
            </w:r>
            <w:r>
              <w:rPr>
                <w:rFonts w:eastAsia="SimSun" w:cs="Mangal" w:ascii="Arial" w:hAnsi="Arial"/>
                <w:bCs/>
                <w:color w:val="auto"/>
                <w:kern w:val="2"/>
                <w:sz w:val="20"/>
                <w:szCs w:val="20"/>
                <w:lang w:val="fr-FR" w:eastAsia="zh-CN" w:bidi="hi-IN"/>
              </w:rPr>
              <w:t>nquête sur les créances et dettes commerciales détenues par les entreprises non financières résidentes vis-à-vis d‘entreprises non-résidentes (ECO) et l’enquête sur les c</w:t>
            </w:r>
            <w:r>
              <w:rPr>
                <w:rFonts w:ascii="Arial" w:hAnsi="Arial"/>
                <w:bCs/>
                <w:sz w:val="20"/>
                <w:szCs w:val="20"/>
                <w:lang w:val="fr-FR"/>
              </w:rPr>
              <w:t>réances et dettes financières détenues par les entreprises non financières résidentes auprès de leurs partenaires non résidents (EFI).</w:t>
            </w:r>
          </w:p>
          <w:p>
            <w:pPr>
              <w:pStyle w:val="Contenudetableau"/>
              <w:widowControl w:val="false"/>
              <w:jc w:val="both"/>
              <w:rPr>
                <w:rFonts w:ascii="Arial" w:hAnsi="Arial"/>
              </w:rPr>
            </w:pPr>
            <w:r>
              <w:rPr>
                <w:rFonts w:ascii="Arial" w:hAnsi="Arial"/>
              </w:rPr>
            </w:r>
          </w:p>
          <w:p>
            <w:pPr>
              <w:pStyle w:val="Contenudetableau"/>
              <w:widowControl w:val="false"/>
              <w:jc w:val="both"/>
              <w:rPr>
                <w:rFonts w:ascii="Arial" w:hAnsi="Arial"/>
              </w:rPr>
            </w:pPr>
            <w:r>
              <w:rPr>
                <w:rFonts w:ascii="Arial" w:hAnsi="Arial"/>
                <w:bCs/>
                <w:sz w:val="20"/>
                <w:szCs w:val="20"/>
                <w:lang w:val="fr-FR"/>
              </w:rPr>
              <w:t>De plus, dans le cadre d’un partenariat, l’Insee produit les données de l’enquête patrimoine qui servent à renseigner la partie française de l’enquête européenne « Household Finance and Consumption Survey » (HFCS)  par la Banque de France.</w:t>
            </w:r>
          </w:p>
          <w:p>
            <w:pPr>
              <w:pStyle w:val="Contenudetableau"/>
              <w:widowControl w:val="false"/>
              <w:jc w:val="both"/>
              <w:rPr>
                <w:rFonts w:ascii="Arial" w:hAnsi="Arial"/>
              </w:rPr>
            </w:pPr>
            <w:r>
              <w:rPr>
                <w:rFonts w:ascii="Arial" w:hAnsi="Arial"/>
                <w:bCs/>
                <w:sz w:val="20"/>
                <w:szCs w:val="20"/>
                <w:lang w:val="fr-FR"/>
              </w:rPr>
              <w:t>La Banque de France est également amenée à travailler avec des services statistiques ministériels tels que les finances publiques pour l’élaboration des comptes financiers des administrations publiques.</w:t>
            </w:r>
          </w:p>
          <w:p>
            <w:pPr>
              <w:pStyle w:val="Contenudetableau"/>
              <w:widowControl w:val="false"/>
              <w:jc w:val="both"/>
              <w:rPr>
                <w:rFonts w:ascii="Arial" w:hAnsi="Arial"/>
              </w:rPr>
            </w:pPr>
            <w:r>
              <w:rPr>
                <w:rFonts w:ascii="Arial" w:hAnsi="Arial"/>
                <w:bCs/>
                <w:sz w:val="20"/>
                <w:szCs w:val="20"/>
                <w:lang w:val="fr-FR"/>
              </w:rPr>
              <w:t>Enfin, la Banque de France répond conjointement avec l’INSEE aux procédures européennes sur la qualité des indicateurs MIP (</w:t>
            </w:r>
            <w:r>
              <w:rPr>
                <w:rFonts w:ascii="Arial" w:hAnsi="Arial"/>
                <w:bCs/>
                <w:i/>
                <w:iCs/>
                <w:sz w:val="20"/>
                <w:szCs w:val="20"/>
                <w:lang w:val="fr-FR"/>
              </w:rPr>
              <w:t>Macroeconomic Imbalance Procedure</w:t>
            </w:r>
            <w:r>
              <w:rPr>
                <w:rFonts w:ascii="Arial" w:hAnsi="Arial"/>
                <w:bCs/>
                <w:sz w:val="20"/>
                <w:szCs w:val="20"/>
                <w:lang w:val="fr-FR"/>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Diffusion de séries labellisées par l’autorité de la statistique publique (ASP)</w:t>
            </w:r>
          </w:p>
          <w:p>
            <w:pPr>
              <w:pStyle w:val="Standard"/>
              <w:widowControl w:val="false"/>
              <w:rPr>
                <w:rFonts w:ascii="Arial" w:hAnsi="Arial"/>
              </w:rPr>
            </w:pPr>
            <w:r>
              <w:rPr>
                <w:rFonts w:ascii="Arial" w:hAnsi="Arial"/>
                <w:i/>
                <w:iCs/>
                <w:color w:val="000000"/>
                <w:sz w:val="19"/>
                <w:lang w:val="fr-FR"/>
              </w:rPr>
              <w:t>Si oui, lesquelles</w:t>
            </w:r>
            <w:r>
              <w:rPr>
                <w:rFonts w:ascii="Arial" w:hAnsi="Arial"/>
                <w:i/>
                <w:iCs/>
                <w:sz w:val="19"/>
                <w:lang w:val="fr-FR"/>
              </w:rPr>
              <w:t> ? Indiquez le lien internet permettant d’y accéder.</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Non</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Diffusion des produits statistiques</w:t>
            </w:r>
          </w:p>
          <w:p>
            <w:pPr>
              <w:pStyle w:val="Standard"/>
              <w:widowControl w:val="false"/>
              <w:rPr>
                <w:rFonts w:ascii="Arial" w:hAnsi="Arial"/>
              </w:rPr>
            </w:pPr>
            <w:r>
              <w:rPr>
                <w:rFonts w:ascii="Arial" w:hAnsi="Arial"/>
                <w:i/>
                <w:iCs/>
                <w:sz w:val="20"/>
                <w:lang w:val="fr-FR"/>
              </w:rPr>
              <w:t>Quels sont les supports de diffusi</w:t>
            </w:r>
            <w:r>
              <w:rPr>
                <w:rFonts w:ascii="Arial" w:hAnsi="Arial"/>
                <w:i/>
                <w:iCs/>
                <w:color w:val="000000"/>
                <w:sz w:val="20"/>
                <w:lang w:val="fr-FR"/>
              </w:rPr>
              <w:t>on des statistiques ? Préciser les adresses web</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rPr>
            </w:pPr>
            <w:r>
              <w:rPr>
                <w:rFonts w:ascii="Arial" w:hAnsi="Arial"/>
                <w:bCs/>
                <w:sz w:val="20"/>
                <w:szCs w:val="20"/>
                <w:lang w:val="fr-FR"/>
              </w:rPr>
              <w:t>La Banque de France utilise plusieurs supports de diffusion :</w:t>
            </w:r>
          </w:p>
          <w:p>
            <w:pPr>
              <w:pStyle w:val="Contenudetableau"/>
              <w:widowControl w:val="false"/>
              <w:numPr>
                <w:ilvl w:val="0"/>
                <w:numId w:val="1"/>
              </w:numPr>
              <w:jc w:val="both"/>
              <w:rPr/>
            </w:pPr>
            <w:r>
              <w:fldChar w:fldCharType="begin"/>
            </w:r>
            <w:r>
              <w:rPr>
                <w:rStyle w:val="Hyperlink"/>
                <w:sz w:val="20"/>
                <w:szCs w:val="20"/>
                <w:bCs/>
                <w:rFonts w:ascii="Arial" w:hAnsi="Arial"/>
                <w:lang w:val="fr-FR"/>
              </w:rPr>
              <w:instrText xml:space="preserve"> HYPERLINK "https://webstat.banque-france.fr/fr/" \l "/home"</w:instrText>
            </w:r>
            <w:r>
              <w:rPr>
                <w:rStyle w:val="Hyperlink"/>
                <w:sz w:val="20"/>
                <w:szCs w:val="20"/>
                <w:bCs/>
                <w:rFonts w:ascii="Arial" w:hAnsi="Arial"/>
                <w:lang w:val="fr-FR"/>
              </w:rPr>
              <w:fldChar w:fldCharType="separate"/>
            </w:r>
            <w:r>
              <w:rPr>
                <w:rStyle w:val="Hyperlink"/>
                <w:rFonts w:ascii="Arial" w:hAnsi="Arial"/>
                <w:bCs/>
                <w:sz w:val="20"/>
                <w:szCs w:val="20"/>
                <w:lang w:val="fr-FR"/>
              </w:rPr>
              <w:t>Le portail statistique Webstat</w:t>
            </w:r>
            <w:r>
              <w:rPr>
                <w:rStyle w:val="Hyperlink"/>
                <w:sz w:val="20"/>
                <w:szCs w:val="20"/>
                <w:bCs/>
                <w:rFonts w:ascii="Arial" w:hAnsi="Arial"/>
                <w:lang w:val="fr-FR"/>
              </w:rPr>
              <w:fldChar w:fldCharType="end"/>
            </w:r>
            <w:r>
              <w:rPr>
                <w:rFonts w:ascii="Arial" w:hAnsi="Arial"/>
                <w:bCs/>
                <w:sz w:val="20"/>
                <w:szCs w:val="20"/>
                <w:lang w:val="fr-FR"/>
              </w:rPr>
              <w:t>, qui permet d’accéder aux séries statistiques de la Banque de France (données économiques, monétaires et financières,…). Les séries reconnues d’intérêt général ont vocation à être mises à disposition sous Webstat.</w:t>
            </w:r>
          </w:p>
          <w:p>
            <w:pPr>
              <w:pStyle w:val="Contenudetableau"/>
              <w:widowControl w:val="false"/>
              <w:numPr>
                <w:ilvl w:val="0"/>
                <w:numId w:val="1"/>
              </w:numPr>
              <w:jc w:val="both"/>
              <w:rPr>
                <w:rFonts w:ascii="Arial" w:hAnsi="Arial"/>
              </w:rPr>
            </w:pPr>
            <w:r>
              <w:rPr>
                <w:rFonts w:ascii="Arial" w:hAnsi="Arial"/>
                <w:bCs/>
                <w:sz w:val="20"/>
                <w:szCs w:val="20"/>
                <w:lang w:val="fr-FR"/>
              </w:rPr>
              <w:t>Le site de la Banque de France, sous les pages :</w:t>
            </w:r>
          </w:p>
          <w:p>
            <w:pPr>
              <w:pStyle w:val="Contenudetableau"/>
              <w:widowControl w:val="false"/>
              <w:numPr>
                <w:ilvl w:val="0"/>
                <w:numId w:val="2"/>
              </w:numPr>
              <w:jc w:val="both"/>
              <w:rPr/>
            </w:pPr>
            <w:hyperlink r:id="rId7">
              <w:r>
                <w:rPr>
                  <w:rStyle w:val="Hyperlink"/>
                  <w:rFonts w:ascii="Arial" w:hAnsi="Arial"/>
                  <w:bCs/>
                  <w:sz w:val="20"/>
                  <w:szCs w:val="20"/>
                  <w:lang w:val="fr-FR"/>
                </w:rPr>
                <w:t>« Statistiques »</w:t>
              </w:r>
            </w:hyperlink>
            <w:r>
              <w:rPr>
                <w:rFonts w:ascii="Arial" w:hAnsi="Arial"/>
                <w:bCs/>
                <w:sz w:val="20"/>
                <w:szCs w:val="20"/>
                <w:lang w:val="fr-FR"/>
              </w:rPr>
              <w:t xml:space="preserve"> permettant d’accéder à l’ensemble des publications par thèmes et sous-thèmes,</w:t>
            </w:r>
          </w:p>
          <w:p>
            <w:pPr>
              <w:pStyle w:val="Contenudetableau"/>
              <w:widowControl w:val="false"/>
              <w:numPr>
                <w:ilvl w:val="0"/>
                <w:numId w:val="2"/>
              </w:numPr>
              <w:jc w:val="both"/>
              <w:rPr/>
            </w:pPr>
            <w:r>
              <w:rPr>
                <w:rFonts w:ascii="Arial" w:hAnsi="Arial"/>
                <w:bCs/>
                <w:sz w:val="20"/>
                <w:szCs w:val="20"/>
                <w:lang w:val="fr-FR"/>
              </w:rPr>
              <w:t>et plus spécifiquement une page « </w:t>
            </w:r>
            <w:hyperlink r:id="rId8">
              <w:r>
                <w:rPr>
                  <w:rStyle w:val="Hyperlink"/>
                  <w:rFonts w:ascii="Arial" w:hAnsi="Arial"/>
                  <w:bCs/>
                  <w:sz w:val="20"/>
                  <w:szCs w:val="20"/>
                  <w:lang w:val="fr-FR"/>
                </w:rPr>
                <w:t>épargne des ménages </w:t>
              </w:r>
            </w:hyperlink>
            <w:r>
              <w:rPr>
                <w:rFonts w:ascii="Arial" w:hAnsi="Arial"/>
                <w:bCs/>
                <w:sz w:val="20"/>
                <w:szCs w:val="20"/>
                <w:lang w:val="fr-FR"/>
              </w:rPr>
              <w:t>» qui fait le lien vers les publications et les séries mises à disposition sous webstat.</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Calendrier de diffusion des données statistiques</w:t>
            </w:r>
          </w:p>
          <w:p>
            <w:pPr>
              <w:pStyle w:val="Standard"/>
              <w:widowControl w:val="false"/>
              <w:rPr>
                <w:rFonts w:ascii="Arial" w:hAnsi="Arial"/>
              </w:rPr>
            </w:pPr>
            <w:r>
              <w:rPr>
                <w:rFonts w:ascii="Arial" w:hAnsi="Arial"/>
                <w:i/>
                <w:iCs/>
                <w:sz w:val="19"/>
                <w:lang w:val="fr-FR"/>
              </w:rPr>
              <w:t>Un calendrier de diffusion des données statistiques est-il accessible au public (O/N)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jc w:val="both"/>
              <w:rPr>
                <w:rFonts w:ascii="Arial" w:hAnsi="Arial"/>
              </w:rPr>
            </w:pPr>
            <w:r>
              <w:rPr>
                <w:rFonts w:ascii="Arial" w:hAnsi="Arial"/>
                <w:sz w:val="20"/>
                <w:szCs w:val="20"/>
                <w:lang w:val="fr-FR"/>
              </w:rPr>
              <w:t>La Banque de France met à disposition un calendrier de diffusion des données statistiques sous son portail webstat (au niveau du bandeau supérieur, sous l’indication « consulter les ressources »)</w:t>
            </w:r>
            <w:r>
              <w:rPr/>
              <w:commentReference w:id="0"/>
            </w:r>
            <w:r>
              <w:rPr>
                <w:rFonts w:ascii="Arial" w:hAnsi="Arial"/>
                <w:sz w:val="20"/>
                <w:szCs w:val="20"/>
                <w:lang w:val="fr-FR"/>
              </w:rPr>
              <w:t>.</w:t>
            </w:r>
          </w:p>
          <w:p>
            <w:pPr>
              <w:pStyle w:val="Contenudetableau"/>
              <w:jc w:val="both"/>
              <w:rPr/>
            </w:pPr>
            <w:r>
              <w:rPr>
                <w:rFonts w:ascii="Arial" w:hAnsi="Arial"/>
                <w:sz w:val="20"/>
                <w:szCs w:val="20"/>
                <w:lang w:val="fr-FR"/>
              </w:rPr>
              <w:t xml:space="preserve">Le calendrier des publications régulières (Stat Info) est accessible </w:t>
            </w:r>
            <w:hyperlink r:id="rId9">
              <w:r>
                <w:rPr>
                  <w:rStyle w:val="Hyperlink"/>
                  <w:rFonts w:ascii="Arial" w:hAnsi="Arial"/>
                  <w:sz w:val="20"/>
                  <w:szCs w:val="20"/>
                  <w:lang w:val="fr-FR"/>
                </w:rPr>
                <w:t>ici</w:t>
              </w:r>
            </w:hyperlink>
            <w:r>
              <w:rPr>
                <w:rStyle w:val="InternetLink3"/>
                <w:rFonts w:ascii="Arial" w:hAnsi="Arial"/>
                <w:sz w:val="20"/>
                <w:szCs w:val="20"/>
                <w:lang w:val="fr-FR"/>
              </w:rPr>
              <w:t xml:space="preserve"> </w:t>
            </w:r>
            <w:r>
              <w:rPr>
                <w:rStyle w:val="InternetLink3"/>
                <w:rFonts w:ascii="Arial" w:hAnsi="Arial"/>
                <w:color w:val="auto"/>
                <w:sz w:val="20"/>
                <w:szCs w:val="20"/>
                <w:u w:val="none"/>
                <w:lang w:val="fr-FR"/>
              </w:rPr>
              <w:t>et un calendrier des mises à jour des séries sera mis en ligne prochainement (la mise à jour des séries de l’épargne réglementée sera mentionnée sous cette page)</w:t>
            </w:r>
            <w:r>
              <w:rPr>
                <w:rFonts w:ascii="Arial" w:hAnsi="Arial"/>
                <w:color w:val="auto"/>
                <w:sz w:val="20"/>
                <w:szCs w:val="20"/>
                <w:u w:val="none"/>
                <w:lang w:val="fr-FR"/>
              </w:rPr>
              <w:t>.</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 rapport annuel de l’épargne réglementée est publié chaque année en milieu d’année (avec les séries associées).</w:t>
            </w:r>
          </w:p>
          <w:p>
            <w:pPr>
              <w:pStyle w:val="Contenudetableau"/>
              <w:widowControl w:val="false"/>
              <w:rPr>
                <w:rFonts w:ascii="Arial" w:hAnsi="Arial"/>
                <w:bCs/>
                <w:sz w:val="20"/>
                <w:szCs w:val="20"/>
                <w:lang w:val="fr-FR"/>
              </w:rPr>
            </w:pPr>
            <w:r>
              <w:rPr>
                <w:rFonts w:ascii="Arial" w:hAnsi="Arial"/>
                <w:bCs/>
                <w:sz w:val="20"/>
                <w:szCs w:val="20"/>
                <w:lang w:val="fr-FR"/>
              </w:rPr>
            </w:r>
          </w:p>
        </w:tc>
      </w:tr>
    </w:tbl>
    <w:p>
      <w:pPr>
        <w:pStyle w:val="Standard"/>
        <w:rPr>
          <w:rFonts w:ascii="Arial" w:hAnsi="Arial"/>
          <w:lang w:val="fr-FR"/>
        </w:rPr>
      </w:pPr>
      <w:r>
        <w:rPr>
          <w:rFonts w:ascii="Arial" w:hAnsi="Arial"/>
          <w:lang w:val="fr-FR"/>
        </w:rPr>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134" w:right="1134" w:gutter="0" w:header="720" w:top="3006" w:footer="720" w:bottom="1134"/>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oëlle Léost" w:date="2024-12-17T13:39:03Z" w:initials="">
    <w:p>
      <w:pPr>
        <w:overflowPunct w:val="true"/>
        <w:rPr/>
      </w:pPr>
      <w:r>
        <w:rPr>
          <w:rFonts w:eastAsia="Segoe UI" w:cs="Tahoma"/>
          <w:kern w:val="0"/>
          <w:lang w:val="en-US" w:eastAsia="en-US" w:bidi="en-US"/>
        </w:rPr>
        <w:t>Mettre le lien quand dispo</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swiss"/>
    <w:pitch w:val="variable"/>
  </w:font>
  <w:font w:name="Liberation Sans">
    <w:altName w:val="Arial"/>
    <w:charset w:val="00"/>
    <w:family w:val="swiss"/>
    <w:pitch w:val="variable"/>
  </w:font>
  <w:font w:name="Mangal">
    <w:charset w:val="00"/>
    <w:family w:val="roman"/>
    <w:pitch w:val="variable"/>
  </w:font>
  <w:font w:name="Noto San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3</w:t>
    </w:r>
    <w:r>
      <w:rPr>
        <w:sz w:val="16"/>
        <w:szCs w:val="16"/>
        <w:rFonts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3</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pPr>
    <w:r>
      <w:rPr/>
    </w:r>
  </w:p>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960" w:hRule="atLeast"/>
      </w:trPr>
      <w:tc>
        <w:tcPr>
          <w:tcW w:w="1532" w:type="dxa"/>
          <w:tcBorders>
            <w:top w:val="single" w:sz="2" w:space="0" w:color="000000"/>
            <w:left w:val="single" w:sz="2" w:space="0" w:color="000000"/>
            <w:bottom w:val="single" w:sz="2" w:space="0" w:color="000000"/>
          </w:tcBorders>
          <w:shd w:color="auto" w:fill="auto" w:val="clear"/>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shd w:color="auto" w:fill="auto" w:val="clear"/>
        </w:tcPr>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Dossier en vue de la reconnaissance de la qualification de statistiques d’intérêt général</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Fiche organisme</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 </w:t>
          </w:r>
          <w:r>
            <w:rPr>
              <w:rFonts w:ascii="Arial" w:hAnsi="Arial"/>
              <w:b/>
              <w:bCs/>
              <w:color w:val="666666"/>
              <w:sz w:val="20"/>
              <w:szCs w:val="20"/>
              <w:lang w:val="fr-FR"/>
            </w:rPr>
            <w:t>Banque de France</w:t>
          </w:r>
        </w:p>
      </w:tc>
      <w:tc>
        <w:tcPr>
          <w:tcW w:w="2513"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
            <w:widowControl w:val="false"/>
            <w:jc w:val="center"/>
            <w:rPr>
              <w:rFonts w:ascii="Arial" w:hAnsi="Arial"/>
              <w:sz w:val="20"/>
              <w:szCs w:val="20"/>
              <w:lang w:val="fr-FR"/>
            </w:rPr>
          </w:pPr>
          <w:r>
            <w:rPr>
              <w:rFonts w:ascii="Arial" w:hAnsi="Arial"/>
              <w:sz w:val="20"/>
              <w:szCs w:val="20"/>
              <w:lang w:val="fr-FR"/>
            </w:rPr>
          </w:r>
        </w:p>
        <w:p>
          <w:pPr>
            <w:pStyle w:val="Contenudetableau"/>
            <w:widowControl w:val="false"/>
            <w:jc w:val="center"/>
            <w:rPr>
              <w:rFonts w:ascii="Arial" w:hAnsi="Arial"/>
              <w:color w:val="666666"/>
              <w:sz w:val="20"/>
              <w:szCs w:val="20"/>
            </w:rPr>
          </w:pPr>
          <w:r>
            <w:rPr>
              <w:rFonts w:ascii="Arial" w:hAnsi="Arial"/>
              <w:color w:val="666666"/>
              <w:sz w:val="20"/>
              <w:szCs w:val="20"/>
            </w:rPr>
            <w:t>Date</w:t>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pPr>
    <w:r>
      <w:rPr/>
    </w:r>
  </w:p>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960" w:hRule="atLeast"/>
      </w:trPr>
      <w:tc>
        <w:tcPr>
          <w:tcW w:w="1532" w:type="dxa"/>
          <w:tcBorders>
            <w:top w:val="single" w:sz="2" w:space="0" w:color="000000"/>
            <w:left w:val="single" w:sz="2" w:space="0" w:color="000000"/>
            <w:bottom w:val="single" w:sz="2" w:space="0" w:color="000000"/>
          </w:tcBorders>
          <w:shd w:color="auto" w:fill="auto" w:val="clear"/>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shd w:color="auto" w:fill="auto" w:val="clear"/>
        </w:tcPr>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Dossier en vue de la reconnaissance de la qualification de statistiques d’intérêt général</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Fiche organisme</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 </w:t>
          </w:r>
          <w:r>
            <w:rPr>
              <w:rFonts w:ascii="Arial" w:hAnsi="Arial"/>
              <w:b/>
              <w:bCs/>
              <w:color w:val="666666"/>
              <w:sz w:val="20"/>
              <w:szCs w:val="20"/>
              <w:lang w:val="fr-FR"/>
            </w:rPr>
            <w:t>Banque de France</w:t>
          </w:r>
        </w:p>
      </w:tc>
      <w:tc>
        <w:tcPr>
          <w:tcW w:w="2513"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
            <w:widowControl w:val="false"/>
            <w:jc w:val="center"/>
            <w:rPr>
              <w:rFonts w:ascii="Arial" w:hAnsi="Arial"/>
              <w:sz w:val="20"/>
              <w:szCs w:val="20"/>
              <w:lang w:val="fr-FR"/>
            </w:rPr>
          </w:pPr>
          <w:r>
            <w:rPr>
              <w:rFonts w:ascii="Arial" w:hAnsi="Arial"/>
              <w:sz w:val="20"/>
              <w:szCs w:val="20"/>
              <w:lang w:val="fr-FR"/>
            </w:rPr>
          </w:r>
        </w:p>
        <w:p>
          <w:pPr>
            <w:pStyle w:val="Contenudetableau"/>
            <w:widowControl w:val="false"/>
            <w:jc w:val="center"/>
            <w:rPr>
              <w:rFonts w:ascii="Arial" w:hAnsi="Arial"/>
              <w:color w:val="666666"/>
              <w:sz w:val="20"/>
              <w:szCs w:val="20"/>
            </w:rPr>
          </w:pPr>
          <w:r>
            <w:rPr>
              <w:rFonts w:ascii="Arial" w:hAnsi="Arial"/>
              <w:color w:val="666666"/>
              <w:sz w:val="20"/>
              <w:szCs w:val="20"/>
            </w:rPr>
            <w:t>Date</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Roman"/>
      <w:lvlText w:val="%1)"/>
      <w:lvlJc w:val="left"/>
      <w:pPr>
        <w:tabs>
          <w:tab w:val="num" w:pos="0"/>
        </w:tabs>
        <w:ind w:left="1440" w:hanging="720"/>
      </w:pPr>
      <w:rPr>
        <w:sz w:val="20"/>
        <w:rFonts w:ascii="Arial" w:hAnsi="Arial"/>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revisionView w:insDel="0" w:formatting="0"/>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Heading1">
    <w:name w:val="heading 1"/>
    <w:basedOn w:val="Titre1"/>
    <w:next w:val="Textbody"/>
    <w:qFormat/>
    <w:pPr>
      <w:outlineLvl w:val="0"/>
    </w:pPr>
    <w:rPr>
      <w:rFonts w:ascii="Liberation Serif" w:hAnsi="Liberation Serif" w:eastAsia="NSimSun"/>
      <w:b/>
      <w:bCs/>
      <w:sz w:val="48"/>
      <w:szCs w:val="48"/>
    </w:rPr>
  </w:style>
  <w:style w:type="paragraph" w:styleId="Heading2">
    <w:name w:val="heading 2"/>
    <w:basedOn w:val="Titre1"/>
    <w:next w:val="Textbody"/>
    <w:qFormat/>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EmailStyle16" w:customStyle="1">
    <w:name w:val="EmailStyle16"/>
    <w:basedOn w:val="DefaultParagraphFont"/>
    <w:qFormat/>
    <w:rPr>
      <w:color w:val="1F497D"/>
    </w:rPr>
  </w:style>
  <w:style w:type="character" w:styleId="InternetLink" w:customStyle="1">
    <w:name w:val="Internet Link"/>
    <w:qFormat/>
    <w:rPr>
      <w:color w:val="000080"/>
      <w:u w:val="single"/>
    </w:rPr>
  </w:style>
  <w:style w:type="character" w:styleId="Emphasis">
    <w:name w:val="Emphasis"/>
    <w:qFormat/>
    <w:rPr>
      <w:i/>
      <w:iCs/>
    </w:rPr>
  </w:style>
  <w:style w:type="character" w:styleId="Puces" w:customStyle="1">
    <w:name w:val="Puces"/>
    <w:qFormat/>
    <w:rPr>
      <w:rFonts w:ascii="OpenSymbol" w:hAnsi="OpenSymbol" w:eastAsia="OpenSymbol" w:cs="OpenSymbol"/>
    </w:rPr>
  </w:style>
  <w:style w:type="character" w:styleId="lev1" w:customStyle="1">
    <w:name w:val="Élevé1"/>
    <w:qFormat/>
    <w:rPr>
      <w:b/>
      <w:bCs/>
    </w:rPr>
  </w:style>
  <w:style w:type="character" w:styleId="VisitedInternetLink" w:customStyle="1">
    <w:name w:val="Visited Internet Link"/>
    <w:qFormat/>
    <w:rPr>
      <w:color w:val="800000"/>
      <w:u w:val="single"/>
    </w:rPr>
  </w:style>
  <w:style w:type="character" w:styleId="Caractresdenotedebasdepage" w:customStyle="1">
    <w:name w:val="Caractères de note de bas de page"/>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LineNumbering" w:customStyle="1">
    <w:name w:val="Line Numbering"/>
    <w:qFormat/>
    <w:rPr/>
  </w:style>
  <w:style w:type="character" w:styleId="InternetLink1" w:customStyle="1">
    <w:name w:val="Internet Link1"/>
    <w:basedOn w:val="DefaultParagraphFont"/>
    <w:qFormat/>
    <w:rPr>
      <w:color w:val="0000FF"/>
      <w:u w:val="single"/>
    </w:rPr>
  </w:style>
  <w:style w:type="character" w:styleId="CommentReference">
    <w:name w:val="annotation reference"/>
    <w:basedOn w:val="DefaultParagraphFont"/>
    <w:qFormat/>
    <w:rPr>
      <w:sz w:val="16"/>
      <w:szCs w:val="16"/>
    </w:rPr>
  </w:style>
  <w:style w:type="character" w:styleId="CommentaireCar" w:customStyle="1">
    <w:name w:val="Commentaire Car"/>
    <w:basedOn w:val="DefaultParagraphFont"/>
    <w:qFormat/>
    <w:rPr>
      <w:rFonts w:cs="Mangal"/>
      <w:sz w:val="20"/>
      <w:szCs w:val="18"/>
    </w:rPr>
  </w:style>
  <w:style w:type="character" w:styleId="ObjetducommentaireCar" w:customStyle="1">
    <w:name w:val="Objet du commentaire Car"/>
    <w:basedOn w:val="CommentaireCar"/>
    <w:qFormat/>
    <w:rPr>
      <w:rFonts w:cs="Mangal"/>
      <w:b/>
      <w:bCs/>
      <w:sz w:val="20"/>
      <w:szCs w:val="18"/>
    </w:rPr>
  </w:style>
  <w:style w:type="character" w:styleId="TextedebullesCar" w:customStyle="1">
    <w:name w:val="Texte de bulles Car"/>
    <w:basedOn w:val="DefaultParagraphFont"/>
    <w:qFormat/>
    <w:rPr>
      <w:rFonts w:ascii="Segoe UI" w:hAnsi="Segoe UI" w:cs="Mangal"/>
      <w:sz w:val="18"/>
      <w:szCs w:val="16"/>
    </w:rPr>
  </w:style>
  <w:style w:type="character" w:styleId="FollowedHyperlink">
    <w:name w:val="FollowedHyperlink"/>
    <w:basedOn w:val="DefaultParagraphFont"/>
    <w:rPr>
      <w:color w:val="954F72"/>
      <w:u w:val="single"/>
    </w:rPr>
  </w:style>
  <w:style w:type="character" w:styleId="LineNumbering1" w:customStyle="1">
    <w:name w:val="Line Numbering1"/>
    <w:qFormat/>
    <w:rPr/>
  </w:style>
  <w:style w:type="character" w:styleId="InternetLink2" w:customStyle="1">
    <w:name w:val="Internet Link2"/>
    <w:qFormat/>
    <w:rPr>
      <w:color w:val="000080"/>
      <w:u w:val="single"/>
    </w:rPr>
  </w:style>
  <w:style w:type="character" w:styleId="LineNumbering2" w:customStyle="1">
    <w:name w:val="Line Numbering2"/>
    <w:qFormat/>
    <w:rPr/>
  </w:style>
  <w:style w:type="character" w:styleId="InternetLink3">
    <w:name w:val="Internet Link3"/>
    <w:qFormat/>
    <w:rPr>
      <w:color w:val="000080"/>
      <w:u w:val="single"/>
    </w:rPr>
  </w:style>
  <w:style w:type="character" w:styleId="LineNumbering3">
    <w:name w:val="Line Numbering3"/>
    <w:qFormat/>
    <w:rPr/>
  </w:style>
  <w:style w:type="character" w:styleId="InternetLink4">
    <w:name w:val="Internet Link4"/>
    <w:qFormat/>
    <w:rPr>
      <w:color w:val="000080"/>
      <w:u w:val="single"/>
    </w:rPr>
  </w:style>
  <w:style w:type="character" w:styleId="LineNumbering4">
    <w:name w:val="Line Numbering4"/>
    <w:qFormat/>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Titreuser">
    <w:name w:val="Titre (user)"/>
    <w:basedOn w:val="Normal"/>
    <w:next w:val="BodyText"/>
    <w:qFormat/>
    <w:pPr>
      <w:keepNext w:val="true"/>
      <w:spacing w:before="240" w:after="120"/>
    </w:pPr>
    <w:rPr>
      <w:rFonts w:ascii="Liberation Sans" w:hAnsi="Liberation Sans" w:eastAsia="Microsoft YaHei" w:cs="Arial"/>
      <w:sz w:val="28"/>
      <w:szCs w:val="28"/>
    </w:rPr>
  </w:style>
  <w:style w:type="paragraph" w:styleId="Title">
    <w:name w:val="Title"/>
    <w:basedOn w:val="Stylededessinpardfaut"/>
    <w:next w:val="BodyText"/>
    <w:qFormat/>
    <w:pPr/>
    <w:rPr>
      <w:rFonts w:eastAsia="Mangal" w:cs="Mangal"/>
    </w:rPr>
  </w:style>
  <w:style w:type="paragraph" w:styleId="Titre1" w:customStyle="1">
    <w:name w:val="Titre1"/>
    <w:basedOn w:val="Standard"/>
    <w:next w:val="Textbody"/>
    <w:qFormat/>
    <w:pPr>
      <w:keepNext w:val="true"/>
      <w:spacing w:before="240" w:after="120"/>
    </w:pPr>
    <w:rPr>
      <w:rFonts w:ascii="Liberation Sans" w:hAnsi="Liberation Sans" w:eastAsia="Microsoft YaHei"/>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extbody" w:customStyle="1">
    <w:name w:val="Text body"/>
    <w:basedOn w:val="Standard"/>
    <w:qFormat/>
    <w:pPr>
      <w:spacing w:lineRule="auto" w:line="288" w:before="0" w:after="140"/>
    </w:pPr>
    <w:rPr/>
  </w:style>
  <w:style w:type="paragraph" w:styleId="TableauNormal1" w:customStyle="1">
    <w:name w:val="Tableau Normal1"/>
    <w:qFormat/>
    <w:pPr>
      <w:widowControl/>
      <w:suppressAutoHyphens w:val="true"/>
      <w:bidi w:val="0"/>
      <w:spacing w:before="0" w:after="0"/>
      <w:jc w:val="left"/>
    </w:pPr>
    <w:rPr>
      <w:rFonts w:ascii="Times New Roman" w:hAnsi="Times New Roman" w:eastAsia="Calibri" w:cs="Times New Roman"/>
      <w:color w:val="auto"/>
      <w:kern w:val="2"/>
      <w:sz w:val="20"/>
      <w:szCs w:val="20"/>
      <w:lang w:val="fr-FR" w:eastAsia="fr-FR" w:bidi="ar-SA"/>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En-tteetpieddepageuser">
    <w:name w:val="En-tête et pied de page (user)"/>
    <w:basedOn w:val="Normal"/>
    <w:qFormat/>
    <w:pPr/>
    <w:rPr/>
  </w:style>
  <w:style w:type="paragraph" w:styleId="Header">
    <w:name w:val="header"/>
    <w:basedOn w:val="En-tteetpieddepage"/>
    <w:pPr/>
    <w:rPr/>
  </w:style>
  <w:style w:type="paragraph" w:styleId="Contenudetableau" w:customStyle="1">
    <w:name w:val="Contenu de tableau"/>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fr-FR" w:eastAsia="zh-CN" w:bidi="hi-IN"/>
    </w:rPr>
  </w:style>
  <w:style w:type="paragraph" w:styleId="NormalWeb">
    <w:name w:val="Normal (Web)"/>
    <w:basedOn w:val="Standard"/>
    <w:qFormat/>
    <w:pPr>
      <w:spacing w:lineRule="auto" w:line="288" w:before="100" w:after="142"/>
    </w:pPr>
    <w:rPr>
      <w:rFonts w:cs="Times New Roman"/>
      <w:lang w:eastAsia="fr-FR"/>
    </w:rPr>
  </w:style>
  <w:style w:type="paragraph" w:styleId="Stylededessinpardfaut" w:customStyle="1">
    <w:name w:val="Style de dessin par défaut"/>
    <w:qFormat/>
    <w:pPr>
      <w:widowControl/>
      <w:suppressAutoHyphens w:val="true"/>
      <w:bidi w:val="0"/>
      <w:spacing w:lineRule="atLeast" w:line="200" w:before="0" w:after="0"/>
      <w:jc w:val="left"/>
      <w:textAlignment w:val="baseline"/>
    </w:pPr>
    <w:rPr>
      <w:rFonts w:ascii="Mangal" w:hAnsi="Mangal" w:eastAsia="Tahoma" w:cs="Liberation Sans"/>
      <w:color w:val="auto"/>
      <w:kern w:val="2"/>
      <w:sz w:val="36"/>
      <w:szCs w:val="24"/>
      <w:lang w:val="fr-FR" w:eastAsia="zh-CN" w:bidi="hi-IN"/>
    </w:rPr>
  </w:style>
  <w:style w:type="paragraph" w:styleId="Objetsansremplissage" w:customStyle="1">
    <w:name w:val="Objet sans remplissage"/>
    <w:basedOn w:val="Stylededessinpardfaut"/>
    <w:qFormat/>
    <w:pPr/>
    <w:rPr>
      <w:rFonts w:eastAsia="Mangal" w:cs="Mangal"/>
    </w:rPr>
  </w:style>
  <w:style w:type="paragraph" w:styleId="Objetsansremplissageetsansligne" w:customStyle="1">
    <w:name w:val="Objet sans remplissage et sans ligne"/>
    <w:basedOn w:val="Stylededessinpardfaut"/>
    <w:qFormat/>
    <w:pPr/>
    <w:rPr>
      <w:rFonts w:eastAsia="Mangal" w:cs="Mangal"/>
    </w:rPr>
  </w:style>
  <w:style w:type="paragraph" w:styleId="A4" w:customStyle="1">
    <w:name w:val="A4"/>
    <w:basedOn w:val="Texte"/>
    <w:qFormat/>
    <w:pPr/>
    <w:rPr>
      <w:rFonts w:ascii="Noto Sans" w:hAnsi="Noto Sans" w:eastAsia="Noto Sans" w:cs="Noto Sans"/>
      <w:sz w:val="36"/>
    </w:rPr>
  </w:style>
  <w:style w:type="paragraph" w:styleId="Texte" w:customStyle="1">
    <w:name w:val="Texte"/>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
    <w:qFormat/>
    <w:pPr/>
    <w:rPr>
      <w:rFonts w:ascii="Noto Sans" w:hAnsi="Noto Sans" w:eastAsia="Noto Sans" w:cs="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textAlignment w:val="baseline"/>
    </w:pPr>
    <w:rPr>
      <w:rFonts w:ascii="Liberation Sans" w:hAnsi="Liberation Sans" w:eastAsia="Tahoma" w:cs="Liberation Sans"/>
      <w:color w:val="auto"/>
      <w:kern w:val="2"/>
      <w:sz w:val="36"/>
      <w:szCs w:val="24"/>
      <w:lang w:val="fr-FR" w:eastAsia="zh-CN" w:bidi="hi-IN"/>
    </w:rPr>
  </w:style>
  <w:style w:type="paragraph" w:styleId="Formes" w:customStyle="1">
    <w:name w:val="Formes"/>
    <w:basedOn w:val="Image"/>
    <w:qFormat/>
    <w:pPr/>
    <w:rPr>
      <w:rFonts w:eastAsia="Liberation Sans"/>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rFonts w:eastAsia="Liberation Sans"/>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ModeleInseeV4LTGliederung1" w:customStyle="1">
    <w:name w:val="Modele_Insee_V4~LT~Gliederung 1"/>
    <w:qFormat/>
    <w:pPr>
      <w:widowControl/>
      <w:suppressAutoHyphens w:val="true"/>
      <w:bidi w:val="0"/>
      <w:spacing w:before="0" w:after="283"/>
      <w:jc w:val="left"/>
      <w:textAlignment w:val="baseline"/>
    </w:pPr>
    <w:rPr>
      <w:rFonts w:ascii="Mangal" w:hAnsi="Mangal" w:eastAsia="Tahoma" w:cs="Liberation Sans"/>
      <w:color w:val="FF6600"/>
      <w:kern w:val="2"/>
      <w:sz w:val="64"/>
      <w:szCs w:val="24"/>
      <w:lang w:val="fr-FR" w:eastAsia="zh-CN" w:bidi="hi-IN"/>
    </w:rPr>
  </w:style>
  <w:style w:type="paragraph" w:styleId="ModeleInseeV4LTGliederung2" w:customStyle="1">
    <w:name w:val="Modele_Insee_V4~LT~Gliederung 2"/>
    <w:basedOn w:val="ModeleInseeV4LTGliederung1"/>
    <w:qFormat/>
    <w:pPr>
      <w:spacing w:before="0" w:after="227"/>
    </w:pPr>
    <w:rPr>
      <w:rFonts w:eastAsia="Mangal" w:cs="Mangal"/>
      <w:sz w:val="56"/>
    </w:rPr>
  </w:style>
  <w:style w:type="paragraph" w:styleId="ModeleInseeV4LTGliederung3" w:customStyle="1">
    <w:name w:val="Modele_Insee_V4~LT~Gliederung 3"/>
    <w:basedOn w:val="ModeleInseeV4LTGliederung2"/>
    <w:qFormat/>
    <w:pPr>
      <w:spacing w:before="0" w:after="170"/>
    </w:pPr>
    <w:rPr>
      <w:sz w:val="48"/>
    </w:rPr>
  </w:style>
  <w:style w:type="paragraph" w:styleId="ModeleInseeV4LTGliederung4" w:customStyle="1">
    <w:name w:val="Modele_Insee_V4~LT~Gliederung 4"/>
    <w:basedOn w:val="ModeleInseeV4LTGliederung3"/>
    <w:qFormat/>
    <w:pPr>
      <w:spacing w:before="0" w:after="113"/>
    </w:pPr>
    <w:rPr>
      <w:sz w:val="40"/>
    </w:rPr>
  </w:style>
  <w:style w:type="paragraph" w:styleId="ModeleInseeV4LTGliederung5" w:customStyle="1">
    <w:name w:val="Modele_Insee_V4~LT~Gliederung 5"/>
    <w:basedOn w:val="ModeleInseeV4LTGliederung4"/>
    <w:qFormat/>
    <w:pPr>
      <w:spacing w:before="0" w:after="57"/>
    </w:pPr>
    <w:rPr/>
  </w:style>
  <w:style w:type="paragraph" w:styleId="ModeleInseeV4LTGliederung6" w:customStyle="1">
    <w:name w:val="Modele_Insee_V4~LT~Gliederung 6"/>
    <w:basedOn w:val="ModeleInseeV4LTGliederung5"/>
    <w:qFormat/>
    <w:pPr/>
    <w:rPr/>
  </w:style>
  <w:style w:type="paragraph" w:styleId="ModeleInseeV4LTGliederung7" w:customStyle="1">
    <w:name w:val="Modele_Insee_V4~LT~Gliederung 7"/>
    <w:basedOn w:val="ModeleInseeV4LTGliederung6"/>
    <w:qFormat/>
    <w:pPr/>
    <w:rPr/>
  </w:style>
  <w:style w:type="paragraph" w:styleId="ModeleInseeV4LTGliederung8" w:customStyle="1">
    <w:name w:val="Modele_Insee_V4~LT~Gliederung 8"/>
    <w:basedOn w:val="ModeleInseeV4LTGliederung7"/>
    <w:qFormat/>
    <w:pPr/>
    <w:rPr/>
  </w:style>
  <w:style w:type="paragraph" w:styleId="ModeleInseeV4LTGliederung9" w:customStyle="1">
    <w:name w:val="Modele_Insee_V4~LT~Gliederung 9"/>
    <w:basedOn w:val="ModeleInseeV4LTGliederung8"/>
    <w:qFormat/>
    <w:pPr/>
    <w:rPr/>
  </w:style>
  <w:style w:type="paragraph" w:styleId="ModeleInseeV4LTTitel" w:customStyle="1">
    <w:name w:val="Modele_Insee_V4~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LTUntertitel" w:customStyle="1">
    <w:name w:val="Modele_Insee_V4~LT~Untertitel"/>
    <w:qFormat/>
    <w:pPr>
      <w:widowControl/>
      <w:suppressAutoHyphens w:val="true"/>
      <w:bidi w:val="0"/>
      <w:spacing w:before="0" w:after="0"/>
      <w:jc w:val="left"/>
      <w:textAlignment w:val="baseline"/>
    </w:pPr>
    <w:rPr>
      <w:rFonts w:ascii="Mangal" w:hAnsi="Mangal" w:eastAsia="Tahoma" w:cs="Liberation Sans"/>
      <w:color w:val="FF6600"/>
      <w:kern w:val="2"/>
      <w:sz w:val="64"/>
      <w:szCs w:val="24"/>
      <w:lang w:val="fr-FR" w:eastAsia="zh-CN" w:bidi="hi-IN"/>
    </w:rPr>
  </w:style>
  <w:style w:type="paragraph" w:styleId="ModeleInseeV4LTNotizen" w:customStyle="1">
    <w:name w:val="Modele_Insee_V4~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LTHintergrundobjekte" w:customStyle="1">
    <w:name w:val="Modele_Insee_V4~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LTHintergrund" w:customStyle="1">
    <w:name w:val="Modele_Insee_V4~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default1" w:customStyle="1">
    <w:name w:val="default1"/>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fr-FR" w:eastAsia="zh-CN" w:bidi="hi-IN"/>
    </w:rPr>
  </w:style>
  <w:style w:type="paragraph" w:styleId="gray1" w:customStyle="1">
    <w:name w:val="gray1"/>
    <w:basedOn w:val="default1"/>
    <w:qFormat/>
    <w:pPr/>
    <w:rPr>
      <w:rFonts w:eastAsia="Arial" w:cs="Arial"/>
    </w:rPr>
  </w:style>
  <w:style w:type="paragraph" w:styleId="gray2" w:customStyle="1">
    <w:name w:val="gray2"/>
    <w:basedOn w:val="default1"/>
    <w:qFormat/>
    <w:pPr/>
    <w:rPr>
      <w:rFonts w:eastAsia="Arial" w:cs="Arial"/>
    </w:rPr>
  </w:style>
  <w:style w:type="paragraph" w:styleId="gray3" w:customStyle="1">
    <w:name w:val="gray3"/>
    <w:basedOn w:val="default1"/>
    <w:qFormat/>
    <w:pPr/>
    <w:rPr>
      <w:rFonts w:eastAsia="Arial" w:cs="Arial"/>
    </w:rPr>
  </w:style>
  <w:style w:type="paragraph" w:styleId="bw1" w:customStyle="1">
    <w:name w:val="bw1"/>
    <w:basedOn w:val="default1"/>
    <w:qFormat/>
    <w:pPr/>
    <w:rPr>
      <w:rFonts w:eastAsia="Arial" w:cs="Arial"/>
    </w:rPr>
  </w:style>
  <w:style w:type="paragraph" w:styleId="bw2" w:customStyle="1">
    <w:name w:val="bw2"/>
    <w:basedOn w:val="default1"/>
    <w:qFormat/>
    <w:pPr/>
    <w:rPr>
      <w:rFonts w:eastAsia="Arial" w:cs="Arial"/>
    </w:rPr>
  </w:style>
  <w:style w:type="paragraph" w:styleId="bw3" w:customStyle="1">
    <w:name w:val="bw3"/>
    <w:basedOn w:val="default1"/>
    <w:qFormat/>
    <w:pPr/>
    <w:rPr>
      <w:rFonts w:eastAsia="Arial" w:cs="Arial"/>
    </w:rPr>
  </w:style>
  <w:style w:type="paragraph" w:styleId="orange1" w:customStyle="1">
    <w:name w:val="orange1"/>
    <w:basedOn w:val="default1"/>
    <w:qFormat/>
    <w:pPr/>
    <w:rPr>
      <w:rFonts w:eastAsia="Arial" w:cs="Arial"/>
    </w:rPr>
  </w:style>
  <w:style w:type="paragraph" w:styleId="orange2" w:customStyle="1">
    <w:name w:val="orange2"/>
    <w:basedOn w:val="default1"/>
    <w:qFormat/>
    <w:pPr/>
    <w:rPr>
      <w:rFonts w:eastAsia="Arial" w:cs="Arial"/>
    </w:rPr>
  </w:style>
  <w:style w:type="paragraph" w:styleId="orange3" w:customStyle="1">
    <w:name w:val="orange3"/>
    <w:basedOn w:val="default1"/>
    <w:qFormat/>
    <w:pPr/>
    <w:rPr>
      <w:rFonts w:eastAsia="Arial" w:cs="Arial"/>
    </w:rPr>
  </w:style>
  <w:style w:type="paragraph" w:styleId="turquoise1" w:customStyle="1">
    <w:name w:val="turquoise1"/>
    <w:basedOn w:val="default1"/>
    <w:qFormat/>
    <w:pPr/>
    <w:rPr>
      <w:rFonts w:eastAsia="Arial" w:cs="Arial"/>
    </w:rPr>
  </w:style>
  <w:style w:type="paragraph" w:styleId="turquoise2" w:customStyle="1">
    <w:name w:val="turquoise2"/>
    <w:basedOn w:val="default1"/>
    <w:qFormat/>
    <w:pPr/>
    <w:rPr>
      <w:rFonts w:eastAsia="Arial" w:cs="Arial"/>
    </w:rPr>
  </w:style>
  <w:style w:type="paragraph" w:styleId="turquoise3" w:customStyle="1">
    <w:name w:val="turquoise3"/>
    <w:basedOn w:val="default1"/>
    <w:qFormat/>
    <w:pPr/>
    <w:rPr>
      <w:rFonts w:eastAsia="Arial" w:cs="Arial"/>
    </w:rPr>
  </w:style>
  <w:style w:type="paragraph" w:styleId="blue1" w:customStyle="1">
    <w:name w:val="blue1"/>
    <w:basedOn w:val="default1"/>
    <w:qFormat/>
    <w:pPr/>
    <w:rPr>
      <w:rFonts w:eastAsia="Arial" w:cs="Arial"/>
    </w:rPr>
  </w:style>
  <w:style w:type="paragraph" w:styleId="blue2" w:customStyle="1">
    <w:name w:val="blue2"/>
    <w:basedOn w:val="default1"/>
    <w:qFormat/>
    <w:pPr/>
    <w:rPr>
      <w:rFonts w:eastAsia="Arial" w:cs="Arial"/>
    </w:rPr>
  </w:style>
  <w:style w:type="paragraph" w:styleId="blue3" w:customStyle="1">
    <w:name w:val="blue3"/>
    <w:basedOn w:val="default1"/>
    <w:qFormat/>
    <w:pPr/>
    <w:rPr>
      <w:rFonts w:eastAsia="Arial" w:cs="Arial"/>
    </w:rPr>
  </w:style>
  <w:style w:type="paragraph" w:styleId="sun1" w:customStyle="1">
    <w:name w:val="sun1"/>
    <w:basedOn w:val="default1"/>
    <w:qFormat/>
    <w:pPr/>
    <w:rPr>
      <w:rFonts w:eastAsia="Arial" w:cs="Arial"/>
    </w:rPr>
  </w:style>
  <w:style w:type="paragraph" w:styleId="sun2" w:customStyle="1">
    <w:name w:val="sun2"/>
    <w:basedOn w:val="default1"/>
    <w:qFormat/>
    <w:pPr/>
    <w:rPr>
      <w:rFonts w:eastAsia="Arial" w:cs="Arial"/>
    </w:rPr>
  </w:style>
  <w:style w:type="paragraph" w:styleId="sun3" w:customStyle="1">
    <w:name w:val="sun3"/>
    <w:basedOn w:val="default1"/>
    <w:qFormat/>
    <w:pPr/>
    <w:rPr>
      <w:rFonts w:eastAsia="Arial" w:cs="Arial"/>
    </w:rPr>
  </w:style>
  <w:style w:type="paragraph" w:styleId="earth1" w:customStyle="1">
    <w:name w:val="earth1"/>
    <w:basedOn w:val="default1"/>
    <w:qFormat/>
    <w:pPr/>
    <w:rPr>
      <w:rFonts w:eastAsia="Arial" w:cs="Arial"/>
    </w:rPr>
  </w:style>
  <w:style w:type="paragraph" w:styleId="earth2" w:customStyle="1">
    <w:name w:val="earth2"/>
    <w:basedOn w:val="default1"/>
    <w:qFormat/>
    <w:pPr/>
    <w:rPr>
      <w:rFonts w:eastAsia="Arial" w:cs="Arial"/>
    </w:rPr>
  </w:style>
  <w:style w:type="paragraph" w:styleId="earth3" w:customStyle="1">
    <w:name w:val="earth3"/>
    <w:basedOn w:val="default1"/>
    <w:qFormat/>
    <w:pPr/>
    <w:rPr>
      <w:rFonts w:eastAsia="Arial" w:cs="Arial"/>
    </w:rPr>
  </w:style>
  <w:style w:type="paragraph" w:styleId="green1" w:customStyle="1">
    <w:name w:val="green1"/>
    <w:basedOn w:val="default1"/>
    <w:qFormat/>
    <w:pPr/>
    <w:rPr>
      <w:rFonts w:eastAsia="Arial" w:cs="Arial"/>
    </w:rPr>
  </w:style>
  <w:style w:type="paragraph" w:styleId="green2" w:customStyle="1">
    <w:name w:val="green2"/>
    <w:basedOn w:val="default1"/>
    <w:qFormat/>
    <w:pPr/>
    <w:rPr>
      <w:rFonts w:eastAsia="Arial" w:cs="Arial"/>
    </w:rPr>
  </w:style>
  <w:style w:type="paragraph" w:styleId="green3" w:customStyle="1">
    <w:name w:val="green3"/>
    <w:basedOn w:val="default1"/>
    <w:qFormat/>
    <w:pPr/>
    <w:rPr>
      <w:rFonts w:eastAsia="Arial" w:cs="Arial"/>
    </w:rPr>
  </w:style>
  <w:style w:type="paragraph" w:styleId="seetang1" w:customStyle="1">
    <w:name w:val="seetang1"/>
    <w:basedOn w:val="default1"/>
    <w:qFormat/>
    <w:pPr/>
    <w:rPr>
      <w:rFonts w:eastAsia="Arial" w:cs="Arial"/>
    </w:rPr>
  </w:style>
  <w:style w:type="paragraph" w:styleId="seetang2" w:customStyle="1">
    <w:name w:val="seetang2"/>
    <w:basedOn w:val="default1"/>
    <w:qFormat/>
    <w:pPr/>
    <w:rPr>
      <w:rFonts w:eastAsia="Arial" w:cs="Arial"/>
    </w:rPr>
  </w:style>
  <w:style w:type="paragraph" w:styleId="seetang3" w:customStyle="1">
    <w:name w:val="seetang3"/>
    <w:basedOn w:val="default1"/>
    <w:qFormat/>
    <w:pPr/>
    <w:rPr>
      <w:rFonts w:eastAsia="Arial" w:cs="Arial"/>
    </w:rPr>
  </w:style>
  <w:style w:type="paragraph" w:styleId="lightblue1" w:customStyle="1">
    <w:name w:val="lightblue1"/>
    <w:basedOn w:val="default1"/>
    <w:qFormat/>
    <w:pPr/>
    <w:rPr>
      <w:rFonts w:eastAsia="Arial" w:cs="Arial"/>
    </w:rPr>
  </w:style>
  <w:style w:type="paragraph" w:styleId="lightblue2" w:customStyle="1">
    <w:name w:val="lightblue2"/>
    <w:basedOn w:val="default1"/>
    <w:qFormat/>
    <w:pPr/>
    <w:rPr>
      <w:rFonts w:eastAsia="Arial" w:cs="Arial"/>
    </w:rPr>
  </w:style>
  <w:style w:type="paragraph" w:styleId="lightblue3" w:customStyle="1">
    <w:name w:val="lightblue3"/>
    <w:basedOn w:val="default1"/>
    <w:qFormat/>
    <w:pPr/>
    <w:rPr>
      <w:rFonts w:eastAsia="Arial" w:cs="Arial"/>
    </w:rPr>
  </w:style>
  <w:style w:type="paragraph" w:styleId="yellow1" w:customStyle="1">
    <w:name w:val="yellow1"/>
    <w:basedOn w:val="default1"/>
    <w:qFormat/>
    <w:pPr/>
    <w:rPr>
      <w:rFonts w:eastAsia="Arial" w:cs="Arial"/>
    </w:rPr>
  </w:style>
  <w:style w:type="paragraph" w:styleId="yellow2" w:customStyle="1">
    <w:name w:val="yellow2"/>
    <w:basedOn w:val="default1"/>
    <w:qFormat/>
    <w:pPr/>
    <w:rPr>
      <w:rFonts w:eastAsia="Arial" w:cs="Arial"/>
    </w:rPr>
  </w:style>
  <w:style w:type="paragraph" w:styleId="yellow3" w:customStyle="1">
    <w:name w:val="yellow3"/>
    <w:basedOn w:val="default1"/>
    <w:qFormat/>
    <w:pPr/>
    <w:rPr>
      <w:rFonts w:eastAsia="Arial" w:cs="Arial"/>
    </w:rPr>
  </w:style>
  <w:style w:type="paragraph" w:styleId="Objetsdarrire-plan" w:customStyle="1">
    <w:name w:val="Objets d'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Arrire-plan" w:customStyle="1">
    <w:name w:val="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Notes" w:customStyle="1">
    <w:name w:val="Notes"/>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Plan1" w:customStyle="1">
    <w:name w:val="Plan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Plan2" w:customStyle="1">
    <w:name w:val="Plan 2"/>
    <w:basedOn w:val="Plan1"/>
    <w:qFormat/>
    <w:pPr>
      <w:spacing w:before="0" w:after="227"/>
    </w:pPr>
    <w:rPr>
      <w:rFonts w:eastAsia="Mangal" w:cs="Mangal"/>
      <w:sz w:val="56"/>
    </w:rPr>
  </w:style>
  <w:style w:type="paragraph" w:styleId="Plan3" w:customStyle="1">
    <w:name w:val="Plan 3"/>
    <w:basedOn w:val="Plan2"/>
    <w:qFormat/>
    <w:pPr>
      <w:spacing w:before="0" w:after="170"/>
    </w:pPr>
    <w:rPr>
      <w:sz w:val="48"/>
    </w:rPr>
  </w:style>
  <w:style w:type="paragraph" w:styleId="Plan4" w:customStyle="1">
    <w:name w:val="Plan 4"/>
    <w:basedOn w:val="Plan3"/>
    <w:qFormat/>
    <w:pPr>
      <w:spacing w:before="0" w:after="113"/>
    </w:pPr>
    <w:rPr>
      <w:sz w:val="40"/>
    </w:rPr>
  </w:style>
  <w:style w:type="paragraph" w:styleId="Plan5" w:customStyle="1">
    <w:name w:val="Plan 5"/>
    <w:basedOn w:val="Plan4"/>
    <w:qFormat/>
    <w:pPr>
      <w:spacing w:before="0" w:after="57"/>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objectwitharrow" w:customStyle="1">
    <w:name w:val="objectwitharrow"/>
    <w:basedOn w:val="Stylededessinpardfaut"/>
    <w:qFormat/>
    <w:pPr/>
    <w:rPr>
      <w:rFonts w:eastAsia="Mangal" w:cs="Mangal"/>
    </w:rPr>
  </w:style>
  <w:style w:type="paragraph" w:styleId="objectwithshadow" w:customStyle="1">
    <w:name w:val="objectwithshadow"/>
    <w:basedOn w:val="Stylededessinpardfaut"/>
    <w:qFormat/>
    <w:pPr/>
    <w:rPr>
      <w:rFonts w:eastAsia="Mangal" w:cs="Mangal"/>
    </w:rPr>
  </w:style>
  <w:style w:type="paragraph" w:styleId="text" w:customStyle="1">
    <w:name w:val="text"/>
    <w:basedOn w:val="Stylededessinpardfaut"/>
    <w:qFormat/>
    <w:pPr/>
    <w:rPr>
      <w:rFonts w:eastAsia="Mangal" w:cs="Mangal"/>
      <w:color w:val="000080"/>
    </w:rPr>
  </w:style>
  <w:style w:type="paragraph" w:styleId="textbody1" w:customStyle="1">
    <w:name w:val="textbody"/>
    <w:basedOn w:val="Stylededessinpardfaut"/>
    <w:qFormat/>
    <w:pPr/>
    <w:rPr>
      <w:rFonts w:eastAsia="Mangal" w:cs="Mangal"/>
    </w:rPr>
  </w:style>
  <w:style w:type="paragraph" w:styleId="textbodyjustfied" w:customStyle="1">
    <w:name w:val="textbodyjustfied"/>
    <w:basedOn w:val="Stylededessinpardfaut"/>
    <w:qFormat/>
    <w:pPr/>
    <w:rPr>
      <w:rFonts w:eastAsia="Mangal" w:cs="Mangal"/>
    </w:rPr>
  </w:style>
  <w:style w:type="paragraph" w:styleId="textbodyindent" w:customStyle="1">
    <w:name w:val="textbodyindent"/>
    <w:basedOn w:val="Stylededessinpardfaut"/>
    <w:qFormat/>
    <w:pPr>
      <w:ind w:firstLine="340"/>
    </w:pPr>
    <w:rPr>
      <w:rFonts w:eastAsia="Mangal" w:cs="Mangal"/>
    </w:rPr>
  </w:style>
  <w:style w:type="paragraph" w:styleId="title1" w:customStyle="1">
    <w:name w:val="title1"/>
    <w:basedOn w:val="Stylededessinpardfaut"/>
    <w:qFormat/>
    <w:pPr>
      <w:jc w:val="center"/>
    </w:pPr>
    <w:rPr>
      <w:rFonts w:eastAsia="Mangal" w:cs="Mangal"/>
    </w:rPr>
  </w:style>
  <w:style w:type="paragraph" w:styleId="title2" w:customStyle="1">
    <w:name w:val="title2"/>
    <w:basedOn w:val="Stylededessinpardfaut"/>
    <w:qFormat/>
    <w:pPr>
      <w:spacing w:before="57" w:after="57"/>
      <w:ind w:right="113"/>
      <w:jc w:val="center"/>
    </w:pPr>
    <w:rPr>
      <w:rFonts w:eastAsia="Mangal" w:cs="Mangal"/>
    </w:rPr>
  </w:style>
  <w:style w:type="paragraph" w:styleId="headline" w:customStyle="1">
    <w:name w:val="headline"/>
    <w:basedOn w:val="Stylededessinpardfaut"/>
    <w:qFormat/>
    <w:pPr>
      <w:spacing w:before="238" w:after="119"/>
    </w:pPr>
    <w:rPr>
      <w:rFonts w:eastAsia="Mangal" w:cs="Mangal"/>
    </w:rPr>
  </w:style>
  <w:style w:type="paragraph" w:styleId="headline1" w:customStyle="1">
    <w:name w:val="headline1"/>
    <w:basedOn w:val="Stylededessinpardfaut"/>
    <w:qFormat/>
    <w:pPr>
      <w:spacing w:before="238" w:after="119"/>
    </w:pPr>
    <w:rPr>
      <w:rFonts w:eastAsia="Mangal" w:cs="Mangal"/>
    </w:rPr>
  </w:style>
  <w:style w:type="paragraph" w:styleId="headline2" w:customStyle="1">
    <w:name w:val="headline2"/>
    <w:basedOn w:val="Stylededessinpardfaut"/>
    <w:qFormat/>
    <w:pPr>
      <w:spacing w:before="238" w:after="119"/>
    </w:pPr>
    <w:rPr>
      <w:rFonts w:eastAsia="Mangal" w:cs="Mangal"/>
    </w:rPr>
  </w:style>
  <w:style w:type="paragraph" w:styleId="measure" w:customStyle="1">
    <w:name w:val="measure"/>
    <w:basedOn w:val="Stylededessinpardfaut"/>
    <w:qFormat/>
    <w:pPr/>
    <w:rPr>
      <w:rFonts w:eastAsia="Mangal" w:cs="Mangal"/>
    </w:rPr>
  </w:style>
  <w:style w:type="paragraph" w:styleId="Ligneseparation" w:customStyle="1">
    <w:name w:val="Ligne separation"/>
    <w:basedOn w:val="Stylededessinpardfaut"/>
    <w:qFormat/>
    <w:pPr/>
    <w:rPr>
      <w:rFonts w:eastAsia="Mangal" w:cs="Mangal"/>
    </w:rPr>
  </w:style>
  <w:style w:type="paragraph" w:styleId="ModeleInseeV41LTGliederung1" w:customStyle="1">
    <w:name w:val="Modele_Insee_V41~LT~Gliederung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ModeleInseeV41LTGliederung2" w:customStyle="1">
    <w:name w:val="Modele_Insee_V41~LT~Gliederung 2"/>
    <w:basedOn w:val="ModeleInseeV41LTGliederung1"/>
    <w:qFormat/>
    <w:pPr>
      <w:spacing w:before="0" w:after="227"/>
    </w:pPr>
    <w:rPr>
      <w:rFonts w:eastAsia="Mangal" w:cs="Mangal"/>
      <w:sz w:val="56"/>
    </w:rPr>
  </w:style>
  <w:style w:type="paragraph" w:styleId="ModeleInseeV41LTGliederung3" w:customStyle="1">
    <w:name w:val="Modele_Insee_V41~LT~Gliederung 3"/>
    <w:basedOn w:val="ModeleInseeV41LTGliederung2"/>
    <w:qFormat/>
    <w:pPr>
      <w:spacing w:before="0" w:after="170"/>
    </w:pPr>
    <w:rPr>
      <w:sz w:val="48"/>
    </w:rPr>
  </w:style>
  <w:style w:type="paragraph" w:styleId="ModeleInseeV41LTGliederung4" w:customStyle="1">
    <w:name w:val="Modele_Insee_V41~LT~Gliederung 4"/>
    <w:basedOn w:val="ModeleInseeV41LTGliederung3"/>
    <w:qFormat/>
    <w:pPr>
      <w:spacing w:before="0" w:after="113"/>
    </w:pPr>
    <w:rPr>
      <w:sz w:val="40"/>
    </w:rPr>
  </w:style>
  <w:style w:type="paragraph" w:styleId="ModeleInseeV41LTGliederung5" w:customStyle="1">
    <w:name w:val="Modele_Insee_V41~LT~Gliederung 5"/>
    <w:basedOn w:val="ModeleInseeV41LTGliederung4"/>
    <w:qFormat/>
    <w:pPr>
      <w:spacing w:before="0" w:after="57"/>
    </w:pPr>
    <w:rPr/>
  </w:style>
  <w:style w:type="paragraph" w:styleId="ModeleInseeV41LTGliederung6" w:customStyle="1">
    <w:name w:val="Modele_Insee_V41~LT~Gliederung 6"/>
    <w:basedOn w:val="ModeleInseeV41LTGliederung5"/>
    <w:qFormat/>
    <w:pPr/>
    <w:rPr/>
  </w:style>
  <w:style w:type="paragraph" w:styleId="ModeleInseeV41LTGliederung7" w:customStyle="1">
    <w:name w:val="Modele_Insee_V41~LT~Gliederung 7"/>
    <w:basedOn w:val="ModeleInseeV41LTGliederung6"/>
    <w:qFormat/>
    <w:pPr/>
    <w:rPr/>
  </w:style>
  <w:style w:type="paragraph" w:styleId="ModeleInseeV41LTGliederung8" w:customStyle="1">
    <w:name w:val="Modele_Insee_V41~LT~Gliederung 8"/>
    <w:basedOn w:val="ModeleInseeV41LTGliederung7"/>
    <w:qFormat/>
    <w:pPr/>
    <w:rPr/>
  </w:style>
  <w:style w:type="paragraph" w:styleId="ModeleInseeV41LTGliederung9" w:customStyle="1">
    <w:name w:val="Modele_Insee_V41~LT~Gliederung 9"/>
    <w:basedOn w:val="ModeleInseeV41LTGliederung8"/>
    <w:qFormat/>
    <w:pPr/>
    <w:rPr/>
  </w:style>
  <w:style w:type="paragraph" w:styleId="ModeleInseeV41LTTitel" w:customStyle="1">
    <w:name w:val="Modele_Insee_V41~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1LTUntertitel" w:customStyle="1">
    <w:name w:val="Modele_Insee_V41~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1LTNotizen" w:customStyle="1">
    <w:name w:val="Modele_Insee_V41~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1LTHintergrundobjekte" w:customStyle="1">
    <w:name w:val="Modele_Insee_V41~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1LTHintergrund" w:customStyle="1">
    <w:name w:val="Modele_Insee_V41~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Gliederung1" w:customStyle="1">
    <w:name w:val="Modele_Insee_V42~LT~Gliederung 1"/>
    <w:qFormat/>
    <w:pPr>
      <w:widowControl/>
      <w:suppressAutoHyphens w:val="true"/>
      <w:bidi w:val="0"/>
      <w:spacing w:before="0" w:after="283"/>
      <w:jc w:val="center"/>
      <w:textAlignment w:val="baseline"/>
    </w:pPr>
    <w:rPr>
      <w:rFonts w:ascii="Mangal" w:hAnsi="Mangal" w:eastAsia="Tahoma" w:cs="Liberation Sans"/>
      <w:color w:val="000080"/>
      <w:kern w:val="2"/>
      <w:sz w:val="64"/>
      <w:szCs w:val="24"/>
      <w:lang w:val="fr-FR" w:eastAsia="zh-CN" w:bidi="hi-IN"/>
    </w:rPr>
  </w:style>
  <w:style w:type="paragraph" w:styleId="ModeleInseeV42LTGliederung2" w:customStyle="1">
    <w:name w:val="Modele_Insee_V42~LT~Gliederung 2"/>
    <w:basedOn w:val="ModeleInseeV42LTGliederung1"/>
    <w:qFormat/>
    <w:pPr>
      <w:spacing w:before="0" w:after="227"/>
    </w:pPr>
    <w:rPr>
      <w:rFonts w:eastAsia="Mangal" w:cs="Mangal"/>
      <w:sz w:val="56"/>
    </w:rPr>
  </w:style>
  <w:style w:type="paragraph" w:styleId="ModeleInseeV42LTGliederung3" w:customStyle="1">
    <w:name w:val="Modele_Insee_V42~LT~Gliederung 3"/>
    <w:basedOn w:val="ModeleInseeV42LTGliederung2"/>
    <w:qFormat/>
    <w:pPr>
      <w:spacing w:before="0" w:after="170"/>
    </w:pPr>
    <w:rPr>
      <w:sz w:val="48"/>
    </w:rPr>
  </w:style>
  <w:style w:type="paragraph" w:styleId="ModeleInseeV42LTGliederung4" w:customStyle="1">
    <w:name w:val="Modele_Insee_V42~LT~Gliederung 4"/>
    <w:basedOn w:val="ModeleInseeV42LTGliederung3"/>
    <w:qFormat/>
    <w:pPr>
      <w:spacing w:before="0" w:after="113"/>
    </w:pPr>
    <w:rPr>
      <w:sz w:val="40"/>
    </w:rPr>
  </w:style>
  <w:style w:type="paragraph" w:styleId="ModeleInseeV42LTGliederung5" w:customStyle="1">
    <w:name w:val="Modele_Insee_V42~LT~Gliederung 5"/>
    <w:basedOn w:val="ModeleInseeV42LTGliederung4"/>
    <w:qFormat/>
    <w:pPr>
      <w:spacing w:before="0" w:after="57"/>
    </w:pPr>
    <w:rPr/>
  </w:style>
  <w:style w:type="paragraph" w:styleId="ModeleInseeV42LTGliederung6" w:customStyle="1">
    <w:name w:val="Modele_Insee_V42~LT~Gliederung 6"/>
    <w:basedOn w:val="ModeleInseeV42LTGliederung5"/>
    <w:qFormat/>
    <w:pPr/>
    <w:rPr/>
  </w:style>
  <w:style w:type="paragraph" w:styleId="ModeleInseeV42LTGliederung7" w:customStyle="1">
    <w:name w:val="Modele_Insee_V42~LT~Gliederung 7"/>
    <w:basedOn w:val="ModeleInseeV42LTGliederung6"/>
    <w:qFormat/>
    <w:pPr/>
    <w:rPr/>
  </w:style>
  <w:style w:type="paragraph" w:styleId="ModeleInseeV42LTGliederung8" w:customStyle="1">
    <w:name w:val="Modele_Insee_V42~LT~Gliederung 8"/>
    <w:basedOn w:val="ModeleInseeV42LTGliederung7"/>
    <w:qFormat/>
    <w:pPr/>
    <w:rPr/>
  </w:style>
  <w:style w:type="paragraph" w:styleId="ModeleInseeV42LTGliederung9" w:customStyle="1">
    <w:name w:val="Modele_Insee_V42~LT~Gliederung 9"/>
    <w:basedOn w:val="ModeleInseeV42LTGliederung8"/>
    <w:qFormat/>
    <w:pPr/>
    <w:rPr/>
  </w:style>
  <w:style w:type="paragraph" w:styleId="ModeleInseeV42LTTitel" w:customStyle="1">
    <w:name w:val="Modele_Insee_V42~LT~Titel"/>
    <w:qFormat/>
    <w:pPr>
      <w:widowControl/>
      <w:suppressAutoHyphens w:val="true"/>
      <w:bidi w:val="0"/>
      <w:spacing w:before="0" w:after="0"/>
      <w:jc w:val="center"/>
      <w:textAlignment w:val="baseline"/>
    </w:pPr>
    <w:rPr>
      <w:rFonts w:ascii="Mangal" w:hAnsi="Mangal" w:eastAsia="Tahoma" w:cs="Liberation Sans"/>
      <w:color w:val="000080"/>
      <w:kern w:val="2"/>
      <w:sz w:val="88"/>
      <w:szCs w:val="24"/>
      <w:lang w:val="fr-FR" w:eastAsia="zh-CN" w:bidi="hi-IN"/>
    </w:rPr>
  </w:style>
  <w:style w:type="paragraph" w:styleId="ModeleInseeV42LTUntertitel" w:customStyle="1">
    <w:name w:val="Modele_Insee_V42~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2LTNotizen" w:customStyle="1">
    <w:name w:val="Modele_Insee_V42~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2LTHintergrundobjekte" w:customStyle="1">
    <w:name w:val="Modele_Insee_V42~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Hintergrund" w:customStyle="1">
    <w:name w:val="Modele_Insee_V42~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Footer">
    <w:name w:val="footer"/>
    <w:basedOn w:val="En-tteetpieddepage"/>
    <w:pPr/>
    <w:rPr/>
  </w:style>
  <w:style w:type="paragraph" w:styleId="Footnote" w:customStyle="1">
    <w:name w:val="Footnote"/>
    <w:basedOn w:val="Standard"/>
    <w:qFormat/>
    <w:pPr>
      <w:suppressLineNumbers/>
      <w:ind w:hanging="340" w:left="340"/>
    </w:pPr>
    <w:rPr>
      <w:sz w:val="20"/>
      <w:szCs w:val="20"/>
    </w:rPr>
  </w:style>
  <w:style w:type="paragraph" w:styleId="Titredetableau" w:customStyle="1">
    <w:name w:val="Titre de tableau"/>
    <w:basedOn w:val="Contenudetableau"/>
    <w:qFormat/>
    <w:pPr>
      <w:jc w:val="center"/>
    </w:pPr>
    <w:rPr>
      <w:b/>
      <w:bCs/>
    </w:rPr>
  </w:style>
  <w:style w:type="paragraph" w:styleId="ListParagraph">
    <w:name w:val="List Paragraph"/>
    <w:basedOn w:val="Standard"/>
    <w:qFormat/>
    <w:pPr>
      <w:ind w:left="720"/>
    </w:pPr>
    <w:rPr>
      <w:szCs w:val="21"/>
    </w:rPr>
  </w:style>
  <w:style w:type="paragraph" w:styleId="CommentText">
    <w:name w:val="annotation text"/>
    <w:basedOn w:val="Normal"/>
    <w:qFormat/>
    <w:pPr>
      <w:spacing w:before="56" w:after="0"/>
      <w:ind w:left="56" w:right="56"/>
    </w:pPr>
    <w:rPr>
      <w:sz w:val="20"/>
      <w:szCs w:val="20"/>
    </w:rPr>
  </w:style>
  <w:style w:type="paragraph" w:styleId="annotationsubject">
    <w:name w:val="annotation subject"/>
    <w:basedOn w:val="CommentText"/>
    <w:next w:val="CommentText"/>
    <w:qFormat/>
    <w:pPr/>
    <w:rPr>
      <w:b/>
      <w:bCs/>
    </w:rPr>
  </w:style>
  <w:style w:type="paragraph" w:styleId="BalloonText">
    <w:name w:val="Balloon Text"/>
    <w:basedOn w:val="Normal"/>
    <w:qFormat/>
    <w:pPr/>
    <w:rPr>
      <w:rFonts w:ascii="Segoe UI" w:hAnsi="Segoe UI" w:cs="Mangal"/>
      <w:sz w:val="18"/>
      <w:szCs w:val="16"/>
    </w:rPr>
  </w:style>
  <w:style w:type="paragraph" w:styleId="Commentaire">
    <w:name w:val="Commentaire"/>
    <w:basedOn w:val="Normal"/>
    <w:qFormat/>
    <w:pPr>
      <w:spacing w:before="56" w:after="0"/>
      <w:ind w:left="56" w:right="56"/>
    </w:pPr>
    <w:rPr>
      <w:sz w:val="20"/>
      <w:szCs w:val="20"/>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anque-france.fr/fr/banque-de-france/institution-independante-de-confiance" TargetMode="External"/><Relationship Id="rId4" Type="http://schemas.openxmlformats.org/officeDocument/2006/relationships/hyperlink" Target="https://www.banque-france.fr/fr/banque-de-france/role-et-missions-utilite-publique" TargetMode="External"/><Relationship Id="rId5" Type="http://schemas.openxmlformats.org/officeDocument/2006/relationships/hyperlink" Target="mailto:presse@banque-france.fr" TargetMode="External"/><Relationship Id="rId6" Type="http://schemas.openxmlformats.org/officeDocument/2006/relationships/hyperlink" Target="https://www.banque-france.fr/system/files/2024-09/20240916_Organigramme_general.pdf" TargetMode="External"/><Relationship Id="rId7" Type="http://schemas.openxmlformats.org/officeDocument/2006/relationships/hyperlink" Target="https://www.banque-france.fr/fr/publications-et-statistiques/statistiques" TargetMode="External"/><Relationship Id="rId8" Type="http://schemas.openxmlformats.org/officeDocument/2006/relationships/hyperlink" Target="https://www.banque-france.fr/fr/publications-et-statistiques/statistiques/epargne" TargetMode="External"/><Relationship Id="rId9" Type="http://schemas.openxmlformats.org/officeDocument/2006/relationships/hyperlink" Target="https://webstat.banque-france.fr/fr/calendrier-publications-statistiques/"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comments" Target="comment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3D3A-A26C-4A32-A423-D29F0389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Application>LibreOffice/24.8.5.2$Windows_X86_64 LibreOffice_project/fddf2685c70b461e7832239a0162a77216259f22</Application>
  <AppVersion>15.0000</AppVersion>
  <Pages>3</Pages>
  <Words>1037</Words>
  <Characters>5970</Characters>
  <CharactersWithSpaces>6922</CharactersWithSpaces>
  <Paragraphs>85</Paragraphs>
  <Company>Banque de France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2024-10-16T13:01:00Z</dcterms:created>
  <dc:creator>Lauriane Provost</dc:creator>
  <dc:description/>
  <dc:language>fr-FR</dc:language>
  <cp:lastModifiedBy>Joëlle Léost</cp:lastModifiedBy>
  <cp:lastPrinted>2022-06-20T14:30:00Z</cp:lastPrinted>
  <dcterms:modified xsi:type="dcterms:W3CDTF">2025-06-11T15:49:52Z</dcterms:modified>
  <cp:revision>18</cp:revision>
  <dc:subject>Rapport de l'Inspection générale de l'Insee</dc:subject>
  <dc:title>Vers un nouveau service de qualification de statistiques d'intérêt général ?</dc:title>
</cp:coreProperties>
</file>

<file path=docProps/custom.xml><?xml version="1.0" encoding="utf-8"?>
<Properties xmlns="http://schemas.openxmlformats.org/officeDocument/2006/custom-properties" xmlns:vt="http://schemas.openxmlformats.org/officeDocument/2006/docPropsVTypes"/>
</file>